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791" w:rsidRPr="000A7817" w:rsidRDefault="00516043" w:rsidP="000A7817">
      <w:pPr>
        <w:spacing w:after="160" w:line="259" w:lineRule="auto"/>
        <w:jc w:val="center"/>
        <w:rPr>
          <w:rFonts w:ascii="Arial Rounded MT Bold" w:eastAsia="Calibri" w:hAnsi="Arial Rounded MT Bold" w:cs="Arial"/>
          <w:b/>
          <w:i/>
          <w:color w:val="FF0000"/>
          <w:sz w:val="40"/>
          <w:szCs w:val="40"/>
        </w:rPr>
      </w:pPr>
      <w:r>
        <w:rPr>
          <w:rFonts w:ascii="Arial Rounded MT Bold" w:eastAsia="Calibri" w:hAnsi="Arial Rounded MT Bold" w:cs="Arial"/>
          <w:b/>
          <w:i/>
          <w:color w:val="FF0000"/>
          <w:sz w:val="40"/>
          <w:szCs w:val="40"/>
        </w:rPr>
        <w:t>Agrilus auroguttatus Shaeffer 1905</w:t>
      </w:r>
      <w:r w:rsidR="000A7817" w:rsidRPr="000A7817">
        <w:rPr>
          <w:rFonts w:ascii="Arial Rounded MT Bold" w:eastAsia="Calibri" w:hAnsi="Arial Rounded MT Bold" w:cs="Arial"/>
          <w:b/>
          <w:i/>
          <w:color w:val="FF0000"/>
          <w:sz w:val="40"/>
          <w:szCs w:val="40"/>
        </w:rPr>
        <w:t>.</w:t>
      </w:r>
    </w:p>
    <w:p w:rsidR="000A7817" w:rsidRPr="000A7817" w:rsidRDefault="000A7817" w:rsidP="000A7817">
      <w:pPr>
        <w:spacing w:after="160" w:line="259" w:lineRule="auto"/>
        <w:jc w:val="center"/>
        <w:rPr>
          <w:rFonts w:ascii="Arial" w:eastAsia="Calibri" w:hAnsi="Arial" w:cs="Arial"/>
          <w:b/>
          <w:sz w:val="24"/>
          <w:szCs w:val="24"/>
        </w:rPr>
      </w:pPr>
    </w:p>
    <w:p w:rsidR="002A508D" w:rsidRDefault="00CC70CB" w:rsidP="002A508D">
      <w:pPr>
        <w:pStyle w:val="Prrafodelista"/>
        <w:numPr>
          <w:ilvl w:val="0"/>
          <w:numId w:val="1"/>
        </w:numPr>
        <w:ind w:left="426" w:hanging="284"/>
        <w:rPr>
          <w:rFonts w:ascii="Arial Rounded MT Bold" w:hAnsi="Arial Rounded MT Bold"/>
          <w:b/>
          <w:color w:val="0070C0"/>
          <w:sz w:val="24"/>
        </w:rPr>
      </w:pPr>
      <w:r w:rsidRPr="00CC70CB">
        <w:rPr>
          <w:rFonts w:ascii="Calibri" w:eastAsia="Calibri" w:hAnsi="Calibri" w:cs="Times New Roman"/>
          <w:noProof/>
          <w:lang w:eastAsia="es-MX"/>
        </w:rPr>
        <w:drawing>
          <wp:anchor distT="0" distB="0" distL="114300" distR="114300" simplePos="0" relativeHeight="251666432" behindDoc="0" locked="0" layoutInCell="1" allowOverlap="1" wp14:anchorId="1E1BB185" wp14:editId="2775EE45">
            <wp:simplePos x="0" y="0"/>
            <wp:positionH relativeFrom="column">
              <wp:posOffset>3463290</wp:posOffset>
            </wp:positionH>
            <wp:positionV relativeFrom="paragraph">
              <wp:posOffset>57785</wp:posOffset>
            </wp:positionV>
            <wp:extent cx="1600200" cy="1647825"/>
            <wp:effectExtent l="0" t="0" r="0" b="9525"/>
            <wp:wrapNone/>
            <wp:docPr id="1" name="Imagen 1" descr="Agrilus sp.? - Agrilus aurogut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lus sp.? - Agrilus auroguttat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08D" w:rsidRPr="002A508D">
        <w:rPr>
          <w:rFonts w:ascii="Arial Rounded MT Bold" w:hAnsi="Arial Rounded MT Bold"/>
          <w:b/>
          <w:color w:val="0070C0"/>
          <w:sz w:val="24"/>
        </w:rPr>
        <w:t>Descripción taxonómica</w:t>
      </w:r>
    </w:p>
    <w:p w:rsidR="002A508D" w:rsidRPr="002A508D" w:rsidRDefault="002A508D" w:rsidP="002A508D">
      <w:r w:rsidRPr="002A508D">
        <w:rPr>
          <w:b/>
          <w:bCs/>
        </w:rPr>
        <w:t xml:space="preserve">Reino: </w:t>
      </w:r>
      <w:r w:rsidRPr="002A508D">
        <w:t xml:space="preserve">Animalia </w:t>
      </w:r>
    </w:p>
    <w:p w:rsidR="002A508D" w:rsidRPr="002A508D" w:rsidRDefault="002A508D" w:rsidP="00303693">
      <w:pPr>
        <w:tabs>
          <w:tab w:val="left" w:pos="6598"/>
        </w:tabs>
        <w:spacing w:after="60"/>
      </w:pPr>
      <w:r w:rsidRPr="002A508D">
        <w:rPr>
          <w:b/>
          <w:bCs/>
        </w:rPr>
        <w:t xml:space="preserve">  Phylum: </w:t>
      </w:r>
      <w:r w:rsidRPr="002A508D">
        <w:t xml:space="preserve">Arthropoda </w:t>
      </w:r>
      <w:r w:rsidR="00303693">
        <w:tab/>
      </w:r>
    </w:p>
    <w:p w:rsidR="002A508D" w:rsidRPr="002A508D" w:rsidRDefault="002A508D" w:rsidP="002A508D">
      <w:pPr>
        <w:spacing w:after="60"/>
      </w:pPr>
      <w:r w:rsidRPr="002A508D">
        <w:rPr>
          <w:b/>
          <w:bCs/>
        </w:rPr>
        <w:t xml:space="preserve">    Clase:</w:t>
      </w:r>
      <w:r w:rsidRPr="002A508D">
        <w:t xml:space="preserve"> </w:t>
      </w:r>
      <w:r w:rsidR="000A7817" w:rsidRPr="000A7817">
        <w:rPr>
          <w:rFonts w:ascii="Arial" w:eastAsia="Times New Roman" w:hAnsi="Arial" w:cs="Arial"/>
          <w:sz w:val="24"/>
          <w:szCs w:val="24"/>
          <w:lang w:eastAsia="es-MX"/>
        </w:rPr>
        <w:t>I</w:t>
      </w:r>
      <w:r w:rsidR="000A7817" w:rsidRPr="000A7817">
        <w:rPr>
          <w:rFonts w:eastAsia="Times New Roman" w:cs="Arial"/>
          <w:lang w:eastAsia="es-MX"/>
        </w:rPr>
        <w:t>nsecta</w:t>
      </w:r>
    </w:p>
    <w:p w:rsidR="002A508D" w:rsidRPr="002A508D" w:rsidRDefault="002A508D" w:rsidP="002A508D">
      <w:pPr>
        <w:spacing w:after="60"/>
      </w:pPr>
      <w:r w:rsidRPr="002A508D">
        <w:rPr>
          <w:b/>
          <w:bCs/>
        </w:rPr>
        <w:t xml:space="preserve">      Orden: </w:t>
      </w:r>
      <w:r w:rsidR="000A7817" w:rsidRPr="000A7817">
        <w:rPr>
          <w:rFonts w:eastAsia="Times New Roman" w:cs="Arial"/>
          <w:lang w:eastAsia="es-MX"/>
        </w:rPr>
        <w:t>Coleóptera</w:t>
      </w:r>
    </w:p>
    <w:p w:rsidR="002A508D" w:rsidRPr="002A508D" w:rsidRDefault="002A508D" w:rsidP="002A508D">
      <w:pPr>
        <w:spacing w:after="60"/>
      </w:pPr>
      <w:r w:rsidRPr="002A508D">
        <w:rPr>
          <w:b/>
          <w:bCs/>
        </w:rPr>
        <w:t xml:space="preserve">        Familia</w:t>
      </w:r>
      <w:r w:rsidRPr="000A7817">
        <w:rPr>
          <w:b/>
          <w:bCs/>
        </w:rPr>
        <w:t>:</w:t>
      </w:r>
      <w:r w:rsidR="000A7817" w:rsidRPr="000A7817">
        <w:t xml:space="preserve"> </w:t>
      </w:r>
      <w:r w:rsidR="00CC70CB">
        <w:rPr>
          <w:rFonts w:eastAsia="Times New Roman" w:cs="Arial"/>
          <w:lang w:eastAsia="es-MX"/>
        </w:rPr>
        <w:t>Buprest</w:t>
      </w:r>
      <w:r w:rsidR="000A7817" w:rsidRPr="000A7817">
        <w:rPr>
          <w:rFonts w:eastAsia="Times New Roman" w:cs="Arial"/>
          <w:lang w:eastAsia="es-MX"/>
        </w:rPr>
        <w:t>idae</w:t>
      </w:r>
    </w:p>
    <w:p w:rsidR="002A508D" w:rsidRPr="002A508D" w:rsidRDefault="002A508D" w:rsidP="002A508D">
      <w:pPr>
        <w:spacing w:after="60"/>
      </w:pPr>
      <w:r w:rsidRPr="002A508D">
        <w:rPr>
          <w:b/>
          <w:bCs/>
          <w:noProof/>
          <w:lang w:eastAsia="es-MX"/>
        </w:rPr>
        <mc:AlternateContent>
          <mc:Choice Requires="wps">
            <w:drawing>
              <wp:anchor distT="0" distB="0" distL="114300" distR="114300" simplePos="0" relativeHeight="251660288" behindDoc="0" locked="0" layoutInCell="1" allowOverlap="1" wp14:anchorId="3AA2A72C" wp14:editId="0CF41EC6">
                <wp:simplePos x="0" y="0"/>
                <wp:positionH relativeFrom="column">
                  <wp:posOffset>2996565</wp:posOffset>
                </wp:positionH>
                <wp:positionV relativeFrom="paragraph">
                  <wp:posOffset>104775</wp:posOffset>
                </wp:positionV>
                <wp:extent cx="2465110" cy="3333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110" cy="333375"/>
                        </a:xfrm>
                        <a:prstGeom prst="rect">
                          <a:avLst/>
                        </a:prstGeom>
                        <a:noFill/>
                        <a:ln w="9525">
                          <a:noFill/>
                          <a:miter lim="800000"/>
                          <a:headEnd/>
                          <a:tailEnd/>
                        </a:ln>
                      </wps:spPr>
                      <wps:txbx>
                        <w:txbxContent>
                          <w:p w:rsidR="00476994" w:rsidRPr="00CC70CB" w:rsidRDefault="00476994" w:rsidP="00CC70CB">
                            <w:pPr>
                              <w:tabs>
                                <w:tab w:val="left" w:pos="5760"/>
                                <w:tab w:val="left" w:pos="5865"/>
                              </w:tabs>
                              <w:spacing w:after="0" w:line="259" w:lineRule="auto"/>
                              <w:jc w:val="center"/>
                              <w:rPr>
                                <w:rFonts w:eastAsia="Calibri" w:cs="Arial"/>
                                <w:i/>
                                <w:sz w:val="16"/>
                                <w:szCs w:val="16"/>
                              </w:rPr>
                            </w:pPr>
                            <w:r w:rsidRPr="00CC70CB">
                              <w:rPr>
                                <w:rFonts w:eastAsia="Times New Roman" w:cs="Arial"/>
                                <w:i/>
                                <w:sz w:val="16"/>
                                <w:szCs w:val="16"/>
                                <w:lang w:val="es-ES" w:eastAsia="es-MX"/>
                              </w:rPr>
                              <w:t>Agrilus auroguttatus</w:t>
                            </w:r>
                          </w:p>
                          <w:p w:rsidR="00476994" w:rsidRPr="00CC70CB" w:rsidRDefault="00476994" w:rsidP="00CC70CB">
                            <w:pPr>
                              <w:tabs>
                                <w:tab w:val="left" w:pos="5760"/>
                              </w:tabs>
                              <w:spacing w:after="0" w:line="259" w:lineRule="auto"/>
                              <w:jc w:val="center"/>
                              <w:rPr>
                                <w:rFonts w:eastAsia="Calibri" w:cs="Arial"/>
                                <w:sz w:val="16"/>
                                <w:szCs w:val="16"/>
                              </w:rPr>
                            </w:pPr>
                            <w:r w:rsidRPr="00CC70CB">
                              <w:rPr>
                                <w:rFonts w:eastAsia="Calibri" w:cs="Arial"/>
                                <w:sz w:val="16"/>
                                <w:szCs w:val="16"/>
                              </w:rPr>
                              <w:t>Charles W. Melton., www.nearfamous.com</w:t>
                            </w:r>
                          </w:p>
                          <w:p w:rsidR="00476994" w:rsidRPr="003E0871" w:rsidRDefault="00476994" w:rsidP="00CC70CB">
                            <w:pPr>
                              <w:spacing w:after="0"/>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A72C" id="_x0000_t202" coordsize="21600,21600" o:spt="202" path="m,l,21600r21600,l21600,xe">
                <v:stroke joinstyle="miter"/>
                <v:path gradientshapeok="t" o:connecttype="rect"/>
              </v:shapetype>
              <v:shape id="Cuadro de texto 2" o:spid="_x0000_s1026" type="#_x0000_t202" style="position:absolute;margin-left:235.95pt;margin-top:8.25pt;width:194.1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" filled="f" stroked="f">
                <v:textbox>
                  <w:txbxContent>
                    <w:p w:rsidR="00476994" w:rsidRPr="00CC70CB" w:rsidRDefault="00476994" w:rsidP="00CC70CB">
                      <w:pPr>
                        <w:tabs>
                          <w:tab w:val="left" w:pos="5760"/>
                          <w:tab w:val="left" w:pos="5865"/>
                        </w:tabs>
                        <w:spacing w:after="0" w:line="259" w:lineRule="auto"/>
                        <w:jc w:val="center"/>
                        <w:rPr>
                          <w:rFonts w:eastAsia="Calibri" w:cs="Arial"/>
                          <w:i/>
                          <w:sz w:val="16"/>
                          <w:szCs w:val="16"/>
                        </w:rPr>
                      </w:pPr>
                      <w:bookmarkStart w:id="1" w:name="_GoBack"/>
                      <w:r w:rsidRPr="00CC70CB">
                        <w:rPr>
                          <w:rFonts w:eastAsia="Times New Roman" w:cs="Arial"/>
                          <w:i/>
                          <w:sz w:val="16"/>
                          <w:szCs w:val="16"/>
                          <w:lang w:val="es-ES" w:eastAsia="es-MX"/>
                        </w:rPr>
                        <w:t>Agrilus auroguttatus</w:t>
                      </w:r>
                    </w:p>
                    <w:p w:rsidR="00476994" w:rsidRPr="00CC70CB" w:rsidRDefault="00476994" w:rsidP="00CC70CB">
                      <w:pPr>
                        <w:tabs>
                          <w:tab w:val="left" w:pos="5760"/>
                        </w:tabs>
                        <w:spacing w:after="0" w:line="259" w:lineRule="auto"/>
                        <w:jc w:val="center"/>
                        <w:rPr>
                          <w:rFonts w:eastAsia="Calibri" w:cs="Arial"/>
                          <w:sz w:val="16"/>
                          <w:szCs w:val="16"/>
                        </w:rPr>
                      </w:pPr>
                      <w:r w:rsidRPr="00CC70CB">
                        <w:rPr>
                          <w:rFonts w:eastAsia="Calibri" w:cs="Arial"/>
                          <w:sz w:val="16"/>
                          <w:szCs w:val="16"/>
                        </w:rPr>
                        <w:t>Charles W. Melton., www.nearfamous.com</w:t>
                      </w:r>
                    </w:p>
                    <w:bookmarkEnd w:id="1"/>
                    <w:p w:rsidR="00476994" w:rsidRPr="003E0871" w:rsidRDefault="00476994" w:rsidP="00CC70CB">
                      <w:pPr>
                        <w:spacing w:after="0"/>
                        <w:jc w:val="center"/>
                        <w:rPr>
                          <w:sz w:val="18"/>
                          <w:szCs w:val="18"/>
                        </w:rPr>
                      </w:pPr>
                    </w:p>
                  </w:txbxContent>
                </v:textbox>
              </v:shape>
            </w:pict>
          </mc:Fallback>
        </mc:AlternateContent>
      </w:r>
      <w:r w:rsidRPr="002A508D">
        <w:rPr>
          <w:b/>
          <w:bCs/>
        </w:rPr>
        <w:t xml:space="preserve">          Género: </w:t>
      </w:r>
      <w:r w:rsidR="00DC57CA" w:rsidRPr="00DC57CA">
        <w:rPr>
          <w:rFonts w:eastAsia="Times New Roman" w:cs="Arial"/>
          <w:i/>
          <w:lang w:eastAsia="es-MX"/>
        </w:rPr>
        <w:t>Agrilus</w:t>
      </w:r>
    </w:p>
    <w:p w:rsidR="002A508D" w:rsidRPr="002A508D" w:rsidRDefault="002A508D" w:rsidP="002A508D">
      <w:r w:rsidRPr="002A508D">
        <w:rPr>
          <w:b/>
          <w:bCs/>
        </w:rPr>
        <w:t xml:space="preserve">             Especie: </w:t>
      </w:r>
      <w:r w:rsidR="00DC57CA" w:rsidRPr="00DC57CA">
        <w:rPr>
          <w:bCs/>
          <w:i/>
        </w:rPr>
        <w:t>auroguttatus</w:t>
      </w:r>
      <w:r w:rsidR="00DC57CA">
        <w:rPr>
          <w:bCs/>
        </w:rPr>
        <w:t xml:space="preserve"> Shaeffer 1905</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2A508D" w:rsidRPr="000A7817" w:rsidRDefault="00DC57CA" w:rsidP="002A508D">
      <w:r>
        <w:rPr>
          <w:rFonts w:eastAsia="Times New Roman" w:cs="Arial"/>
          <w:lang w:eastAsia="es-MX"/>
        </w:rPr>
        <w:t>Barrenador del Roble Dorado</w:t>
      </w:r>
    </w:p>
    <w:p w:rsid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0A7817" w:rsidRDefault="005A7F7F" w:rsidP="000A7817">
      <w:pPr>
        <w:spacing w:after="0" w:line="240" w:lineRule="auto"/>
        <w:jc w:val="both"/>
        <w:rPr>
          <w:rStyle w:val="notranslate"/>
          <w:iCs/>
        </w:rPr>
      </w:pPr>
      <w:r>
        <w:rPr>
          <w:rFonts w:eastAsia="Times New Roman" w:cs="Arial"/>
          <w:i/>
          <w:lang w:eastAsia="es-MX"/>
        </w:rPr>
        <w:t xml:space="preserve">Agrilus </w:t>
      </w:r>
      <w:proofErr w:type="spellStart"/>
      <w:r>
        <w:rPr>
          <w:rFonts w:eastAsia="Times New Roman" w:cs="Arial"/>
          <w:i/>
          <w:lang w:eastAsia="es-MX"/>
        </w:rPr>
        <w:t>coxalis</w:t>
      </w:r>
      <w:proofErr w:type="spellEnd"/>
      <w:r>
        <w:rPr>
          <w:rFonts w:eastAsia="Times New Roman" w:cs="Arial"/>
          <w:i/>
          <w:lang w:eastAsia="es-MX"/>
        </w:rPr>
        <w:t xml:space="preserve">, </w:t>
      </w:r>
      <w:r>
        <w:rPr>
          <w:rStyle w:val="notranslate"/>
          <w:i/>
          <w:iCs/>
        </w:rPr>
        <w:t xml:space="preserve">Agrilus </w:t>
      </w:r>
      <w:proofErr w:type="spellStart"/>
      <w:r>
        <w:rPr>
          <w:rStyle w:val="notranslate"/>
          <w:i/>
          <w:iCs/>
        </w:rPr>
        <w:t>coxalis</w:t>
      </w:r>
      <w:proofErr w:type="spellEnd"/>
      <w:r>
        <w:rPr>
          <w:rStyle w:val="notranslate"/>
          <w:i/>
          <w:iCs/>
        </w:rPr>
        <w:t xml:space="preserve"> auroguttatus.</w:t>
      </w:r>
    </w:p>
    <w:p w:rsidR="00385A75" w:rsidRPr="00385A75" w:rsidRDefault="00385A75" w:rsidP="000A7817">
      <w:pPr>
        <w:spacing w:after="0" w:line="240" w:lineRule="auto"/>
        <w:jc w:val="both"/>
        <w:rPr>
          <w:rFonts w:ascii="Arial" w:eastAsia="Times New Roman" w:hAnsi="Arial" w:cs="Arial"/>
          <w:sz w:val="24"/>
          <w:szCs w:val="24"/>
          <w:lang w:eastAsia="es-MX"/>
        </w:rPr>
      </w:pP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4A3A01" w:rsidRPr="004A3A01" w:rsidRDefault="00F75C35" w:rsidP="004A3A01">
      <w:pPr>
        <w:spacing w:after="160" w:line="259" w:lineRule="auto"/>
        <w:jc w:val="both"/>
        <w:rPr>
          <w:rFonts w:eastAsia="Calibri" w:cs="Arial"/>
          <w:lang w:val="es-ES"/>
        </w:rPr>
      </w:pPr>
      <w:r>
        <w:rPr>
          <w:rFonts w:eastAsia="Calibri" w:cs="Arial"/>
          <w:lang w:val="es-ES"/>
        </w:rPr>
        <w:t xml:space="preserve">La plaga </w:t>
      </w:r>
      <w:r w:rsidR="004A3A01" w:rsidRPr="004A3A01">
        <w:rPr>
          <w:rFonts w:eastAsia="Calibri" w:cs="Arial"/>
          <w:i/>
          <w:lang w:val="es-ES"/>
        </w:rPr>
        <w:t>Agrilus auroguttatus</w:t>
      </w:r>
      <w:r>
        <w:rPr>
          <w:rFonts w:eastAsia="Calibri" w:cs="Arial"/>
          <w:lang w:val="es-ES"/>
        </w:rPr>
        <w:t xml:space="preserve"> fue </w:t>
      </w:r>
      <w:r w:rsidRPr="004A3A01">
        <w:rPr>
          <w:rFonts w:eastAsia="Calibri" w:cs="Arial"/>
          <w:lang w:val="es-ES"/>
        </w:rPr>
        <w:t xml:space="preserve">introducida en </w:t>
      </w:r>
      <w:r>
        <w:rPr>
          <w:rFonts w:eastAsia="Calibri" w:cs="Arial"/>
          <w:lang w:val="es-ES"/>
        </w:rPr>
        <w:t>California</w:t>
      </w:r>
      <w:r w:rsidR="00BA0DF1">
        <w:rPr>
          <w:rFonts w:eastAsia="Calibri" w:cs="Arial"/>
          <w:lang w:val="es-ES"/>
        </w:rPr>
        <w:t xml:space="preserve">; </w:t>
      </w:r>
      <w:r w:rsidR="004A3A01" w:rsidRPr="004A3A01">
        <w:rPr>
          <w:rFonts w:eastAsia="Calibri" w:cs="Arial"/>
          <w:i/>
          <w:lang w:val="es-ES"/>
        </w:rPr>
        <w:t>Agrilus auroguttatus</w:t>
      </w:r>
      <w:r w:rsidR="004A3A01" w:rsidRPr="004A3A01">
        <w:rPr>
          <w:rFonts w:eastAsia="Calibri" w:cs="Arial"/>
          <w:lang w:val="es-ES"/>
        </w:rPr>
        <w:t xml:space="preserve"> se origina en el sur de Arizona (probablemente en el área de las Montañas Dragón).</w:t>
      </w:r>
      <w:r w:rsidR="004A3A01">
        <w:rPr>
          <w:rFonts w:eastAsia="Calibri" w:cs="Arial"/>
          <w:lang w:val="es-ES"/>
        </w:rPr>
        <w:t xml:space="preserve"> </w:t>
      </w:r>
      <w:r w:rsidR="004A3A01" w:rsidRPr="004A3A01">
        <w:rPr>
          <w:rFonts w:eastAsia="Calibri" w:cs="Arial"/>
          <w:lang w:val="es-ES"/>
        </w:rPr>
        <w:t xml:space="preserve">En California, los primeros brotes se observaron en 2004 en el condado de San Diego (Descanso, </w:t>
      </w:r>
      <w:proofErr w:type="spellStart"/>
      <w:r w:rsidR="004A3A01" w:rsidRPr="004A3A01">
        <w:rPr>
          <w:rFonts w:eastAsia="Calibri" w:cs="Arial"/>
          <w:lang w:val="es-ES"/>
        </w:rPr>
        <w:t>Guatay</w:t>
      </w:r>
      <w:proofErr w:type="spellEnd"/>
      <w:r w:rsidR="004A3A01" w:rsidRPr="004A3A01">
        <w:rPr>
          <w:rFonts w:eastAsia="Calibri" w:cs="Arial"/>
          <w:lang w:val="es-ES"/>
        </w:rPr>
        <w:t>, Pine Valley), aunque se sospecha que la plaga probablemente ha estado pre</w:t>
      </w:r>
      <w:r w:rsidR="004A3A01">
        <w:rPr>
          <w:rFonts w:eastAsia="Calibri" w:cs="Arial"/>
          <w:lang w:val="es-ES"/>
        </w:rPr>
        <w:t>sente desde principios del 2000, e</w:t>
      </w:r>
      <w:r w:rsidR="004A3A01" w:rsidRPr="004A3A01">
        <w:rPr>
          <w:rFonts w:eastAsia="Calibri" w:cs="Arial"/>
          <w:lang w:val="es-ES"/>
        </w:rPr>
        <w:t xml:space="preserve">n 2009, </w:t>
      </w:r>
      <w:r w:rsidRPr="004A3A01">
        <w:rPr>
          <w:rFonts w:eastAsia="Calibri" w:cs="Arial"/>
          <w:lang w:val="es-ES"/>
        </w:rPr>
        <w:t xml:space="preserve">se observó </w:t>
      </w:r>
      <w:r w:rsidR="004A3A01" w:rsidRPr="004A3A01">
        <w:rPr>
          <w:rFonts w:eastAsia="Calibri" w:cs="Arial"/>
          <w:lang w:val="es-ES"/>
        </w:rPr>
        <w:t xml:space="preserve">una infestación por satélite cerca de La </w:t>
      </w:r>
      <w:proofErr w:type="spellStart"/>
      <w:r w:rsidR="004A3A01" w:rsidRPr="004A3A01">
        <w:rPr>
          <w:rFonts w:eastAsia="Calibri" w:cs="Arial"/>
          <w:lang w:val="es-ES"/>
        </w:rPr>
        <w:t>jolla</w:t>
      </w:r>
      <w:proofErr w:type="spellEnd"/>
      <w:r w:rsidR="004A3A01" w:rsidRPr="004A3A01">
        <w:rPr>
          <w:rFonts w:eastAsia="Calibri" w:cs="Arial"/>
          <w:lang w:val="es-ES"/>
        </w:rPr>
        <w:t xml:space="preserve"> (Marion Bear Memorial Park - condado de San Diego). En 2012, la plaga fue detectada en el condado de Riverside (comunidad de </w:t>
      </w:r>
      <w:proofErr w:type="spellStart"/>
      <w:r w:rsidR="004A3A01" w:rsidRPr="004A3A01">
        <w:rPr>
          <w:rFonts w:eastAsia="Calibri" w:cs="Arial"/>
          <w:lang w:val="es-ES"/>
        </w:rPr>
        <w:t>Idyllwild</w:t>
      </w:r>
      <w:proofErr w:type="spellEnd"/>
      <w:r w:rsidR="004A3A01" w:rsidRPr="004A3A01">
        <w:rPr>
          <w:rFonts w:eastAsia="Calibri" w:cs="Arial"/>
          <w:lang w:val="es-ES"/>
        </w:rPr>
        <w:t xml:space="preserve">), aproximadamente 60 km al sur del sitio principal del brote en el condado de </w:t>
      </w:r>
      <w:r w:rsidR="004A3A01">
        <w:rPr>
          <w:rFonts w:eastAsia="Calibri" w:cs="Arial"/>
          <w:lang w:val="es-ES"/>
        </w:rPr>
        <w:t>San Diego.</w:t>
      </w:r>
      <w:r w:rsidR="004A3A01">
        <w:rPr>
          <w:rFonts w:eastAsia="Calibri" w:cs="Arial"/>
          <w:lang w:val="es-ES"/>
        </w:rPr>
        <w:br/>
        <w:t xml:space="preserve">Región OEPP: ausente, </w:t>
      </w:r>
      <w:r w:rsidR="004A3A01" w:rsidRPr="004A3A01">
        <w:rPr>
          <w:rFonts w:eastAsia="Calibri" w:cs="Arial"/>
          <w:lang w:val="es-ES"/>
        </w:rPr>
        <w:t>América del Norte: Estados Unidos (Arizona, California), México (Baja California Sur).</w:t>
      </w:r>
    </w:p>
    <w:p w:rsidR="004A3A01" w:rsidRPr="004A3A01" w:rsidRDefault="004A3A01" w:rsidP="004A3A01">
      <w:pPr>
        <w:spacing w:after="160" w:line="259" w:lineRule="auto"/>
        <w:jc w:val="both"/>
        <w:rPr>
          <w:rFonts w:eastAsia="Calibri" w:cs="Arial"/>
          <w:lang w:val="es-ES"/>
        </w:rPr>
      </w:pPr>
      <w:r w:rsidRPr="004A3A01">
        <w:rPr>
          <w:rFonts w:eastAsia="Calibri" w:cs="Arial"/>
          <w:lang w:val="es-ES"/>
        </w:rPr>
        <w:t xml:space="preserve">Aptitud ambiental para </w:t>
      </w:r>
      <w:r w:rsidRPr="004A3A01">
        <w:rPr>
          <w:rFonts w:eastAsia="Calibri" w:cs="Arial"/>
          <w:i/>
          <w:lang w:val="es-ES"/>
        </w:rPr>
        <w:t xml:space="preserve">Agrilus auroguttatus </w:t>
      </w:r>
      <w:r w:rsidRPr="004A3A01">
        <w:rPr>
          <w:rFonts w:eastAsia="Calibri" w:cs="Arial"/>
          <w:lang w:val="es-ES"/>
        </w:rPr>
        <w:t>(</w:t>
      </w:r>
      <w:proofErr w:type="spellStart"/>
      <w:r w:rsidRPr="004A3A01">
        <w:rPr>
          <w:rFonts w:eastAsia="Calibri" w:cs="Arial"/>
          <w:lang w:val="es-ES"/>
        </w:rPr>
        <w:t>Coleoptera</w:t>
      </w:r>
      <w:proofErr w:type="spellEnd"/>
      <w:r w:rsidRPr="004A3A01">
        <w:rPr>
          <w:rFonts w:eastAsia="Calibri" w:cs="Arial"/>
          <w:lang w:val="es-ES"/>
        </w:rPr>
        <w:t xml:space="preserve">: Buprestidae) en México utilizando </w:t>
      </w:r>
      <w:proofErr w:type="spellStart"/>
      <w:r w:rsidRPr="004A3A01">
        <w:rPr>
          <w:rFonts w:eastAsia="Calibri" w:cs="Arial"/>
          <w:lang w:val="es-ES"/>
        </w:rPr>
        <w:t>MaxEnt</w:t>
      </w:r>
      <w:proofErr w:type="spellEnd"/>
      <w:r w:rsidRPr="004A3A01">
        <w:rPr>
          <w:rFonts w:eastAsia="Calibri" w:cs="Arial"/>
          <w:lang w:val="es-ES"/>
        </w:rPr>
        <w:t xml:space="preserve"> y registros de bases de datos de cuatro especies de </w:t>
      </w:r>
      <w:r w:rsidRPr="004A3A01">
        <w:rPr>
          <w:rFonts w:eastAsia="Calibri" w:cs="Arial"/>
          <w:i/>
          <w:lang w:val="es-ES"/>
        </w:rPr>
        <w:t>Quercus</w:t>
      </w:r>
      <w:r w:rsidRPr="004A3A01">
        <w:rPr>
          <w:rFonts w:eastAsia="Calibri" w:cs="Arial"/>
          <w:lang w:val="es-ES"/>
        </w:rPr>
        <w:t xml:space="preserve"> (</w:t>
      </w:r>
      <w:proofErr w:type="spellStart"/>
      <w:r w:rsidRPr="004A3A01">
        <w:rPr>
          <w:rFonts w:eastAsia="Calibri" w:cs="Arial"/>
          <w:lang w:val="es-ES"/>
        </w:rPr>
        <w:t>Fagaceae</w:t>
      </w:r>
      <w:proofErr w:type="spellEnd"/>
      <w:r w:rsidRPr="004A3A01">
        <w:rPr>
          <w:rFonts w:eastAsia="Calibri" w:cs="Arial"/>
          <w:lang w:val="es-ES"/>
        </w:rPr>
        <w:t>).</w:t>
      </w:r>
    </w:p>
    <w:p w:rsidR="00220BB5" w:rsidRDefault="004A3A01" w:rsidP="004A3A01">
      <w:pPr>
        <w:spacing w:after="160" w:line="259" w:lineRule="auto"/>
        <w:jc w:val="both"/>
        <w:rPr>
          <w:rFonts w:eastAsia="Calibri" w:cs="Arial"/>
          <w:lang w:val="es-ES"/>
        </w:rPr>
      </w:pPr>
      <w:r w:rsidRPr="004A3A01">
        <w:rPr>
          <w:rFonts w:eastAsia="Calibri" w:cs="Arial"/>
          <w:lang w:val="es-ES"/>
        </w:rPr>
        <w:t xml:space="preserve">El barrenador de roble </w:t>
      </w:r>
      <w:r w:rsidRPr="004A3A01">
        <w:rPr>
          <w:rFonts w:eastAsia="Calibri" w:cs="Arial"/>
          <w:i/>
          <w:lang w:val="es-ES"/>
        </w:rPr>
        <w:t>Agrilus auroguttatus</w:t>
      </w:r>
      <w:r w:rsidRPr="004A3A01">
        <w:rPr>
          <w:rFonts w:eastAsia="Calibri" w:cs="Arial"/>
          <w:lang w:val="es-ES"/>
        </w:rPr>
        <w:t xml:space="preserve"> Schaeffer, es una plaga invasora de tres especies de </w:t>
      </w:r>
      <w:r w:rsidRPr="004A3A01">
        <w:rPr>
          <w:rFonts w:eastAsia="Calibri" w:cs="Arial"/>
          <w:i/>
          <w:lang w:val="es-ES"/>
        </w:rPr>
        <w:t>Quercus</w:t>
      </w:r>
      <w:r w:rsidRPr="004A3A01">
        <w:rPr>
          <w:rFonts w:eastAsia="Calibri" w:cs="Arial"/>
          <w:lang w:val="es-ES"/>
        </w:rPr>
        <w:t xml:space="preserve"> en el sur de California, Estados Unidos. Como especie exótica nativa y potencialmente nativa, su distribución y daño potencial es en gran parte desconocido en México.</w:t>
      </w:r>
      <w:r w:rsidR="00785E0F">
        <w:rPr>
          <w:rFonts w:eastAsia="Calibri" w:cs="Arial"/>
          <w:lang w:val="es-ES"/>
        </w:rPr>
        <w:t xml:space="preserve"> </w:t>
      </w:r>
      <w:r w:rsidR="0065726B">
        <w:rPr>
          <w:rFonts w:eastAsia="Calibri" w:cs="Arial"/>
          <w:lang w:val="es-ES"/>
        </w:rPr>
        <w:t xml:space="preserve">En un estudio realizado por López </w:t>
      </w:r>
      <w:r w:rsidR="00916311">
        <w:rPr>
          <w:rFonts w:eastAsia="Calibri" w:cs="Arial"/>
          <w:lang w:val="es-ES"/>
        </w:rPr>
        <w:t>Martínez</w:t>
      </w:r>
      <w:r w:rsidR="0065726B">
        <w:rPr>
          <w:rFonts w:eastAsia="Calibri" w:cs="Arial"/>
          <w:lang w:val="es-ES"/>
        </w:rPr>
        <w:t xml:space="preserve">, V. </w:t>
      </w:r>
      <w:r w:rsidR="0065726B" w:rsidRPr="0065726B">
        <w:rPr>
          <w:rFonts w:eastAsia="Calibri" w:cs="Arial"/>
          <w:i/>
          <w:lang w:val="es-ES"/>
        </w:rPr>
        <w:t>et al</w:t>
      </w:r>
      <w:r w:rsidR="00916311">
        <w:rPr>
          <w:rFonts w:eastAsia="Calibri" w:cs="Arial"/>
          <w:lang w:val="es-ES"/>
        </w:rPr>
        <w:t>., (2016),</w:t>
      </w:r>
      <w:r w:rsidR="0065726B">
        <w:rPr>
          <w:rFonts w:eastAsia="Calibri" w:cs="Arial"/>
          <w:lang w:val="es-ES"/>
        </w:rPr>
        <w:t xml:space="preserve"> </w:t>
      </w:r>
      <w:r w:rsidR="00916311">
        <w:rPr>
          <w:rFonts w:eastAsia="Calibri" w:cs="Arial"/>
          <w:lang w:val="es-ES"/>
        </w:rPr>
        <w:t>s</w:t>
      </w:r>
      <w:r w:rsidRPr="004A3A01">
        <w:rPr>
          <w:rFonts w:eastAsia="Calibri" w:cs="Arial"/>
          <w:lang w:val="es-ES"/>
        </w:rPr>
        <w:t xml:space="preserve">e utilizó el algoritmo de entropía máxima para determinar las variables bioclimáticas que pueden explicar la distribución de </w:t>
      </w:r>
      <w:r w:rsidRPr="004A3A01">
        <w:rPr>
          <w:rFonts w:eastAsia="Calibri" w:cs="Arial"/>
          <w:i/>
          <w:lang w:val="es-ES"/>
        </w:rPr>
        <w:t>A. auroguttatus</w:t>
      </w:r>
      <w:r w:rsidRPr="004A3A01">
        <w:rPr>
          <w:rFonts w:eastAsia="Calibri" w:cs="Arial"/>
          <w:lang w:val="es-ES"/>
        </w:rPr>
        <w:t>, así como su interacción con la distribución d</w:t>
      </w:r>
      <w:r>
        <w:rPr>
          <w:rFonts w:eastAsia="Calibri" w:cs="Arial"/>
          <w:lang w:val="es-ES"/>
        </w:rPr>
        <w:t xml:space="preserve">e </w:t>
      </w:r>
      <w:r w:rsidR="0065726B">
        <w:rPr>
          <w:rFonts w:eastAsia="Calibri" w:cs="Arial"/>
          <w:lang w:val="es-ES"/>
        </w:rPr>
        <w:t>huéspedes conocidos en México, el</w:t>
      </w:r>
      <w:r w:rsidRPr="004A3A01">
        <w:rPr>
          <w:rFonts w:eastAsia="Calibri" w:cs="Arial"/>
          <w:lang w:val="es-ES"/>
        </w:rPr>
        <w:t xml:space="preserve"> modelo calculó una alta idoneidad para </w:t>
      </w:r>
      <w:r w:rsidRPr="004A3A01">
        <w:rPr>
          <w:rFonts w:eastAsia="Calibri" w:cs="Arial"/>
          <w:i/>
          <w:lang w:val="es-ES"/>
        </w:rPr>
        <w:t>Agrilus auroguttatus</w:t>
      </w:r>
      <w:r w:rsidRPr="004A3A01">
        <w:rPr>
          <w:rFonts w:eastAsia="Calibri" w:cs="Arial"/>
          <w:lang w:val="es-ES"/>
        </w:rPr>
        <w:t xml:space="preserve"> en las provincias biogeográficas de California, las áreas norte y sur de la Sierra Madre Occidental y la zona noroeste de la Meseta Mexicana; Se proyectó </w:t>
      </w:r>
      <w:r w:rsidRPr="004A3A01">
        <w:rPr>
          <w:rFonts w:eastAsia="Calibri" w:cs="Arial"/>
          <w:lang w:val="es-ES"/>
        </w:rPr>
        <w:lastRenderedPageBreak/>
        <w:t xml:space="preserve">una adecuación moderada en las provincias de Baja California, Sonora y Sierra Madre Occidental. La distribución potencial de </w:t>
      </w:r>
      <w:r w:rsidRPr="004A3A01">
        <w:rPr>
          <w:rFonts w:eastAsia="Calibri" w:cs="Arial"/>
          <w:i/>
          <w:lang w:val="es-ES"/>
        </w:rPr>
        <w:t>A. auroguttatus</w:t>
      </w:r>
      <w:r w:rsidRPr="004A3A01">
        <w:rPr>
          <w:rFonts w:eastAsia="Calibri" w:cs="Arial"/>
          <w:lang w:val="es-ES"/>
        </w:rPr>
        <w:t xml:space="preserve"> se superponía con rangos nativos de Quercus </w:t>
      </w:r>
      <w:proofErr w:type="spellStart"/>
      <w:r w:rsidRPr="004A3A01">
        <w:rPr>
          <w:rFonts w:eastAsia="Calibri" w:cs="Arial"/>
          <w:lang w:val="es-ES"/>
        </w:rPr>
        <w:t>agrifolia</w:t>
      </w:r>
      <w:proofErr w:type="spellEnd"/>
      <w:r w:rsidRPr="004A3A01">
        <w:rPr>
          <w:rFonts w:eastAsia="Calibri" w:cs="Arial"/>
          <w:lang w:val="es-ES"/>
        </w:rPr>
        <w:t xml:space="preserve">, Quercus </w:t>
      </w:r>
      <w:proofErr w:type="spellStart"/>
      <w:r w:rsidRPr="004A3A01">
        <w:rPr>
          <w:rFonts w:eastAsia="Calibri" w:cs="Arial"/>
          <w:lang w:val="es-ES"/>
        </w:rPr>
        <w:t>emoryi</w:t>
      </w:r>
      <w:proofErr w:type="spellEnd"/>
      <w:r w:rsidRPr="004A3A01">
        <w:rPr>
          <w:rFonts w:eastAsia="Calibri" w:cs="Arial"/>
          <w:lang w:val="es-ES"/>
        </w:rPr>
        <w:t xml:space="preserve"> </w:t>
      </w:r>
      <w:proofErr w:type="spellStart"/>
      <w:r w:rsidRPr="004A3A01">
        <w:rPr>
          <w:rFonts w:eastAsia="Calibri" w:cs="Arial"/>
          <w:lang w:val="es-ES"/>
        </w:rPr>
        <w:t>Torrey</w:t>
      </w:r>
      <w:proofErr w:type="spellEnd"/>
      <w:r w:rsidRPr="004A3A01">
        <w:rPr>
          <w:rFonts w:eastAsia="Calibri" w:cs="Arial"/>
          <w:lang w:val="es-ES"/>
        </w:rPr>
        <w:t xml:space="preserve"> y Quercus hypoleucoides A. Camus. La precipitación del trimestre más frío (23,6%), la isoterma (23,5%), la estacionalidad de la precipitación (17,3%) y la temperatura media del trimestre más frío (11,2%) contribuyeron más a explicar su distribución en México.</w:t>
      </w:r>
    </w:p>
    <w:p w:rsidR="004A3A01" w:rsidRPr="004A3A01" w:rsidRDefault="004A3A01" w:rsidP="004A3A01">
      <w:pPr>
        <w:spacing w:after="160" w:line="259" w:lineRule="auto"/>
        <w:jc w:val="both"/>
        <w:rPr>
          <w:rFonts w:eastAsia="Calibri" w:cs="Arial"/>
          <w:lang w:val="es-ES"/>
        </w:rPr>
      </w:pPr>
      <w:r w:rsidRPr="004A3A01">
        <w:rPr>
          <w:rFonts w:eastAsia="Calibri" w:cs="Arial"/>
          <w:lang w:val="es-ES"/>
        </w:rPr>
        <w:t xml:space="preserve">Se proyectó la interacción geográfica (es decir, la probabilidad de que el hábitat fuera adecuado para la coexistencia) de </w:t>
      </w:r>
      <w:r w:rsidRPr="004A3A01">
        <w:rPr>
          <w:rFonts w:eastAsia="Calibri" w:cs="Arial"/>
          <w:i/>
          <w:lang w:val="es-ES"/>
        </w:rPr>
        <w:t>A. auroguttatus</w:t>
      </w:r>
      <w:r w:rsidRPr="004A3A01">
        <w:rPr>
          <w:rFonts w:eastAsia="Calibri" w:cs="Arial"/>
          <w:lang w:val="es-ES"/>
        </w:rPr>
        <w:t xml:space="preserve"> con sus huéspedes en México en la provincia de California (46 382,60 km2, probablemente como especie exótica) y en las zonas noroccidentales de la meseta mexicana y Sierra Madre Occidental (74 013,45 km2, probablemente como nativos).</w:t>
      </w:r>
      <w:r w:rsidR="00675F3D">
        <w:rPr>
          <w:rFonts w:eastAsia="Calibri" w:cs="Arial"/>
          <w:lang w:val="es-ES"/>
        </w:rPr>
        <w:t xml:space="preserve"> </w:t>
      </w:r>
      <w:r w:rsidRPr="004A3A01">
        <w:rPr>
          <w:rFonts w:eastAsia="Calibri" w:cs="Arial"/>
          <w:lang w:val="es-ES"/>
        </w:rPr>
        <w:t xml:space="preserve">La determinación de las áreas de adecuación ambiental para </w:t>
      </w:r>
      <w:r w:rsidRPr="004A3A01">
        <w:rPr>
          <w:rFonts w:eastAsia="Calibri" w:cs="Arial"/>
          <w:i/>
          <w:lang w:val="es-ES"/>
        </w:rPr>
        <w:t>Agrilus auroguttatus</w:t>
      </w:r>
      <w:r w:rsidRPr="004A3A01">
        <w:rPr>
          <w:rFonts w:eastAsia="Calibri" w:cs="Arial"/>
          <w:lang w:val="es-ES"/>
        </w:rPr>
        <w:t xml:space="preserve"> y su distribución de acogida puede concentrar las encuestas sobre el terreno, contribuir a los esfuerzos de gestión y ayudar en el desarrollo de evaluaciones de riesgo para México.</w:t>
      </w:r>
    </w:p>
    <w:p w:rsidR="004A3A01" w:rsidRPr="004A3A01" w:rsidRDefault="004A3A01" w:rsidP="004A3A01">
      <w:pPr>
        <w:spacing w:after="160" w:line="259" w:lineRule="auto"/>
        <w:jc w:val="both"/>
        <w:rPr>
          <w:rFonts w:eastAsia="Calibri" w:cs="Arial"/>
          <w:lang w:val="es-ES"/>
        </w:rPr>
      </w:pPr>
    </w:p>
    <w:tbl>
      <w:tblPr>
        <w:tblW w:w="8847" w:type="dxa"/>
        <w:tblCellSpacing w:w="15" w:type="dxa"/>
        <w:tblCellMar>
          <w:top w:w="15" w:type="dxa"/>
          <w:left w:w="15" w:type="dxa"/>
          <w:bottom w:w="15" w:type="dxa"/>
          <w:right w:w="15" w:type="dxa"/>
        </w:tblCellMar>
        <w:tblLook w:val="04A0" w:firstRow="1" w:lastRow="0" w:firstColumn="1" w:lastColumn="0" w:noHBand="0" w:noVBand="1"/>
      </w:tblPr>
      <w:tblGrid>
        <w:gridCol w:w="1184"/>
        <w:gridCol w:w="1638"/>
        <w:gridCol w:w="1116"/>
        <w:gridCol w:w="695"/>
        <w:gridCol w:w="1113"/>
        <w:gridCol w:w="754"/>
        <w:gridCol w:w="2252"/>
        <w:gridCol w:w="95"/>
      </w:tblGrid>
      <w:tr w:rsidR="004A3A01" w:rsidRPr="004A3A01" w:rsidTr="002D0285">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jc w:val="center"/>
              <w:rPr>
                <w:rFonts w:eastAsia="Times New Roman" w:cs="Times New Roman"/>
                <w:b/>
                <w:bCs/>
                <w:lang w:eastAsia="es-MX"/>
              </w:rPr>
            </w:pPr>
            <w:r w:rsidRPr="004A3A01">
              <w:rPr>
                <w:rFonts w:eastAsia="Times New Roman" w:cs="Times New Roman"/>
                <w:b/>
                <w:bCs/>
                <w:lang w:eastAsia="es-MX"/>
              </w:rPr>
              <w:t xml:space="preserve">País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jc w:val="center"/>
              <w:rPr>
                <w:rFonts w:eastAsia="Times New Roman" w:cs="Times New Roman"/>
                <w:b/>
                <w:bCs/>
                <w:lang w:eastAsia="es-MX"/>
              </w:rPr>
            </w:pPr>
            <w:r w:rsidRPr="004A3A01">
              <w:rPr>
                <w:rFonts w:eastAsia="Times New Roman" w:cs="Times New Roman"/>
                <w:b/>
                <w:bCs/>
                <w:lang w:eastAsia="es-MX"/>
              </w:rPr>
              <w:t xml:space="preserve">Distribución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jc w:val="center"/>
              <w:rPr>
                <w:rFonts w:eastAsia="Times New Roman" w:cs="Times New Roman"/>
                <w:b/>
                <w:bCs/>
                <w:lang w:eastAsia="es-MX"/>
              </w:rPr>
            </w:pPr>
            <w:r w:rsidRPr="004A3A01">
              <w:rPr>
                <w:rFonts w:eastAsia="Times New Roman" w:cs="Times New Roman"/>
                <w:b/>
                <w:bCs/>
                <w:lang w:eastAsia="es-MX"/>
              </w:rPr>
              <w:t xml:space="preserve">Último informe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jc w:val="center"/>
              <w:rPr>
                <w:rFonts w:eastAsia="Times New Roman" w:cs="Times New Roman"/>
                <w:b/>
                <w:bCs/>
                <w:lang w:eastAsia="es-MX"/>
              </w:rPr>
            </w:pPr>
            <w:r w:rsidRPr="004A3A01">
              <w:rPr>
                <w:rFonts w:eastAsia="Times New Roman" w:cs="Times New Roman"/>
                <w:b/>
                <w:bCs/>
                <w:lang w:eastAsia="es-MX"/>
              </w:rPr>
              <w:t xml:space="preserve">Origen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jc w:val="center"/>
              <w:rPr>
                <w:rFonts w:eastAsia="Times New Roman" w:cs="Times New Roman"/>
                <w:b/>
                <w:bCs/>
                <w:lang w:eastAsia="es-MX"/>
              </w:rPr>
            </w:pPr>
            <w:r w:rsidRPr="004A3A01">
              <w:rPr>
                <w:rFonts w:eastAsia="Times New Roman" w:cs="Times New Roman"/>
                <w:b/>
                <w:bCs/>
                <w:lang w:eastAsia="es-MX"/>
              </w:rPr>
              <w:t xml:space="preserve">Primer informe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jc w:val="center"/>
              <w:rPr>
                <w:rFonts w:eastAsia="Times New Roman" w:cs="Times New Roman"/>
                <w:b/>
                <w:bCs/>
                <w:lang w:eastAsia="es-MX"/>
              </w:rPr>
            </w:pPr>
            <w:r w:rsidRPr="004A3A01">
              <w:rPr>
                <w:rFonts w:eastAsia="Times New Roman" w:cs="Times New Roman"/>
                <w:b/>
                <w:bCs/>
                <w:lang w:eastAsia="es-MX"/>
              </w:rPr>
              <w:t xml:space="preserve">Invasor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jc w:val="center"/>
              <w:rPr>
                <w:rFonts w:eastAsia="Times New Roman" w:cs="Times New Roman"/>
                <w:b/>
                <w:bCs/>
                <w:lang w:eastAsia="es-MX"/>
              </w:rPr>
            </w:pPr>
            <w:r w:rsidRPr="004A3A01">
              <w:rPr>
                <w:rFonts w:eastAsia="Times New Roman" w:cs="Times New Roman"/>
                <w:b/>
                <w:bCs/>
                <w:lang w:eastAsia="es-MX"/>
              </w:rPr>
              <w:t xml:space="preserve">Referencias </w:t>
            </w:r>
          </w:p>
        </w:tc>
        <w:tc>
          <w:tcPr>
            <w:tcW w:w="50" w:type="dxa"/>
            <w:vAlign w:val="center"/>
            <w:hideMark/>
          </w:tcPr>
          <w:p w:rsidR="004A3A01" w:rsidRPr="004A3A01" w:rsidRDefault="004A3A01" w:rsidP="004A3A01">
            <w:pPr>
              <w:spacing w:after="0" w:line="240" w:lineRule="auto"/>
              <w:rPr>
                <w:rFonts w:eastAsia="Times New Roman" w:cs="Times New Roman"/>
                <w:b/>
                <w:bCs/>
                <w:lang w:eastAsia="es-MX"/>
              </w:rPr>
            </w:pPr>
            <w:r w:rsidRPr="004A3A01">
              <w:rPr>
                <w:rFonts w:eastAsia="Times New Roman" w:cs="Times New Roman"/>
                <w:b/>
                <w:bCs/>
                <w:lang w:eastAsia="es-MX"/>
              </w:rPr>
              <w:t xml:space="preserve"> </w:t>
            </w:r>
          </w:p>
        </w:tc>
      </w:tr>
      <w:tr w:rsidR="004A3A01" w:rsidRPr="004A3A01" w:rsidTr="002D0285">
        <w:trPr>
          <w:gridAfter w:val="1"/>
          <w:wAfter w:w="50" w:type="dxa"/>
          <w:tblCellSpacing w:w="15" w:type="dxa"/>
        </w:trPr>
        <w:tc>
          <w:tcPr>
            <w:tcW w:w="8707" w:type="dxa"/>
            <w:gridSpan w:val="7"/>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before="100" w:beforeAutospacing="1" w:after="100" w:afterAutospacing="1" w:line="240" w:lineRule="auto"/>
              <w:outlineLvl w:val="3"/>
              <w:rPr>
                <w:rFonts w:eastAsia="Times New Roman" w:cs="Times New Roman"/>
                <w:b/>
                <w:bCs/>
                <w:lang w:eastAsia="es-MX"/>
              </w:rPr>
            </w:pPr>
            <w:r w:rsidRPr="004A3A01">
              <w:rPr>
                <w:rFonts w:eastAsia="Times New Roman" w:cs="Times New Roman"/>
                <w:b/>
                <w:bCs/>
                <w:lang w:eastAsia="es-MX"/>
              </w:rPr>
              <w:t xml:space="preserve">NORTEAMÉRICA </w:t>
            </w:r>
          </w:p>
        </w:tc>
      </w:tr>
      <w:tr w:rsidR="004A3A01" w:rsidRPr="004A3A01" w:rsidTr="002D028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6" w:history="1">
              <w:r w:rsidR="004A3A01" w:rsidRPr="004A3A01">
                <w:rPr>
                  <w:rFonts w:eastAsia="Times New Roman" w:cs="Times New Roman"/>
                  <w:u w:val="single"/>
                  <w:lang w:eastAsia="es-MX"/>
                </w:rPr>
                <w:t>Méjico</w:t>
              </w:r>
            </w:hyperlink>
            <w:r w:rsidR="004A3A01" w:rsidRPr="004A3A01">
              <w:rPr>
                <w:rFonts w:eastAsia="Times New Roman" w:cs="Times New Roman"/>
                <w:lang w:eastAsia="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r w:rsidRPr="004A3A01">
              <w:rPr>
                <w:rFonts w:eastAsia="Times New Roman" w:cs="Times New Roman"/>
                <w:lang w:eastAsia="es-MX"/>
              </w:rPr>
              <w:t xml:space="preserve">Presente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7" w:anchor="20127201272" w:history="1">
              <w:r w:rsidR="004A3A01" w:rsidRPr="004A3A01">
                <w:rPr>
                  <w:rFonts w:eastAsia="Times New Roman" w:cs="Times New Roman"/>
                  <w:u w:val="single"/>
                  <w:lang w:eastAsia="es-MX"/>
                </w:rPr>
                <w:t>EPPO, 2014</w:t>
              </w:r>
            </w:hyperlink>
            <w:r w:rsidR="004A3A01" w:rsidRPr="004A3A01">
              <w:rPr>
                <w:rFonts w:eastAsia="Times New Roman" w:cs="Times New Roman"/>
                <w:lang w:eastAsia="es-MX"/>
              </w:rPr>
              <w:t xml:space="preserve"> </w:t>
            </w:r>
          </w:p>
        </w:tc>
        <w:tc>
          <w:tcPr>
            <w:tcW w:w="50" w:type="dxa"/>
            <w:vAlign w:val="center"/>
            <w:hideMark/>
          </w:tcPr>
          <w:p w:rsidR="004A3A01" w:rsidRPr="004A3A01" w:rsidRDefault="004A3A01" w:rsidP="004A3A01">
            <w:pPr>
              <w:spacing w:after="0" w:line="240" w:lineRule="auto"/>
              <w:rPr>
                <w:rFonts w:eastAsia="Times New Roman" w:cs="Times New Roman"/>
                <w:lang w:eastAsia="es-MX"/>
              </w:rPr>
            </w:pPr>
          </w:p>
        </w:tc>
      </w:tr>
      <w:tr w:rsidR="004A3A01" w:rsidRPr="004A3A01" w:rsidTr="002D028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8" w:history="1">
              <w:r w:rsidR="004A3A01" w:rsidRPr="004A3A01">
                <w:rPr>
                  <w:rFonts w:eastAsia="Times New Roman" w:cs="Times New Roman"/>
                  <w:u w:val="single"/>
                  <w:lang w:eastAsia="es-MX"/>
                </w:rPr>
                <w:t>Estados Unidos</w:t>
              </w:r>
            </w:hyperlink>
            <w:r w:rsidR="004A3A01" w:rsidRPr="004A3A01">
              <w:rPr>
                <w:rFonts w:eastAsia="Times New Roman" w:cs="Times New Roman"/>
                <w:lang w:eastAsia="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r w:rsidRPr="004A3A01">
              <w:rPr>
                <w:rFonts w:eastAsia="Times New Roman" w:cs="Times New Roman"/>
                <w:lang w:eastAsia="es-MX"/>
              </w:rPr>
              <w:t xml:space="preserve">Distribución restringida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9" w:anchor="20127201272" w:history="1">
              <w:r w:rsidR="004A3A01" w:rsidRPr="004A3A01">
                <w:rPr>
                  <w:rFonts w:eastAsia="Times New Roman" w:cs="Times New Roman"/>
                  <w:u w:val="single"/>
                  <w:lang w:eastAsia="es-MX"/>
                </w:rPr>
                <w:t>EPPO, 2014</w:t>
              </w:r>
            </w:hyperlink>
            <w:r w:rsidR="004A3A01" w:rsidRPr="004A3A01">
              <w:rPr>
                <w:rFonts w:eastAsia="Times New Roman" w:cs="Times New Roman"/>
                <w:lang w:eastAsia="es-MX"/>
              </w:rPr>
              <w:t xml:space="preserve"> </w:t>
            </w:r>
          </w:p>
        </w:tc>
        <w:tc>
          <w:tcPr>
            <w:tcW w:w="50" w:type="dxa"/>
            <w:vAlign w:val="center"/>
            <w:hideMark/>
          </w:tcPr>
          <w:p w:rsidR="004A3A01" w:rsidRPr="004A3A01" w:rsidRDefault="004A3A01" w:rsidP="004A3A01">
            <w:pPr>
              <w:spacing w:after="0" w:line="240" w:lineRule="auto"/>
              <w:rPr>
                <w:rFonts w:eastAsia="Times New Roman" w:cs="Times New Roman"/>
                <w:lang w:eastAsia="es-MX"/>
              </w:rPr>
            </w:pPr>
          </w:p>
        </w:tc>
      </w:tr>
      <w:tr w:rsidR="004A3A01" w:rsidRPr="004A3A01" w:rsidTr="002D028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10" w:history="1">
              <w:r w:rsidR="004A3A01" w:rsidRPr="004A3A01">
                <w:rPr>
                  <w:rFonts w:eastAsia="Times New Roman" w:cs="Times New Roman"/>
                  <w:u w:val="single"/>
                  <w:lang w:eastAsia="es-MX"/>
                </w:rPr>
                <w:t>Arizona</w:t>
              </w:r>
            </w:hyperlink>
            <w:r w:rsidR="004A3A01" w:rsidRPr="004A3A01">
              <w:rPr>
                <w:rFonts w:eastAsia="Times New Roman" w:cs="Times New Roman"/>
                <w:lang w:eastAsia="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r w:rsidRPr="004A3A01">
              <w:rPr>
                <w:rFonts w:eastAsia="Times New Roman" w:cs="Times New Roman"/>
                <w:lang w:eastAsia="es-MX"/>
              </w:rPr>
              <w:t xml:space="preserve">Presente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r w:rsidRPr="004A3A01">
              <w:rPr>
                <w:rFonts w:eastAsia="Times New Roman" w:cs="Times New Roman"/>
                <w:lang w:eastAsia="es-MX"/>
              </w:rPr>
              <w:t xml:space="preserve">Nativo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11" w:anchor="20113233948" w:history="1">
              <w:r w:rsidR="004A3A01" w:rsidRPr="004A3A01">
                <w:rPr>
                  <w:rFonts w:eastAsia="Times New Roman" w:cs="Times New Roman"/>
                  <w:u w:val="single"/>
                  <w:lang w:eastAsia="es-MX"/>
                </w:rPr>
                <w:t xml:space="preserve">Coleman &amp; </w:t>
              </w:r>
              <w:proofErr w:type="spellStart"/>
              <w:r w:rsidR="004A3A01" w:rsidRPr="004A3A01">
                <w:rPr>
                  <w:rFonts w:eastAsia="Times New Roman" w:cs="Times New Roman"/>
                  <w:u w:val="single"/>
                  <w:lang w:eastAsia="es-MX"/>
                </w:rPr>
                <w:t>Seybold</w:t>
              </w:r>
              <w:proofErr w:type="spellEnd"/>
              <w:r w:rsidR="004A3A01" w:rsidRPr="004A3A01">
                <w:rPr>
                  <w:rFonts w:eastAsia="Times New Roman" w:cs="Times New Roman"/>
                  <w:u w:val="single"/>
                  <w:lang w:eastAsia="es-MX"/>
                </w:rPr>
                <w:t>, 2011</w:t>
              </w:r>
            </w:hyperlink>
            <w:r w:rsidR="004A3A01" w:rsidRPr="004A3A01">
              <w:rPr>
                <w:rFonts w:eastAsia="Times New Roman" w:cs="Times New Roman"/>
                <w:lang w:eastAsia="es-MX"/>
              </w:rPr>
              <w:t xml:space="preserve"> ; </w:t>
            </w:r>
            <w:hyperlink r:id="rId12" w:anchor="20127201272" w:history="1">
              <w:r w:rsidR="004A3A01" w:rsidRPr="004A3A01">
                <w:rPr>
                  <w:rFonts w:eastAsia="Times New Roman" w:cs="Times New Roman"/>
                  <w:u w:val="single"/>
                  <w:lang w:eastAsia="es-MX"/>
                </w:rPr>
                <w:t>EPPO, 2014</w:t>
              </w:r>
            </w:hyperlink>
            <w:r w:rsidR="004A3A01" w:rsidRPr="004A3A01">
              <w:rPr>
                <w:rFonts w:eastAsia="Times New Roman" w:cs="Times New Roman"/>
                <w:lang w:eastAsia="es-MX"/>
              </w:rPr>
              <w:t xml:space="preserve"> </w:t>
            </w:r>
          </w:p>
        </w:tc>
        <w:tc>
          <w:tcPr>
            <w:tcW w:w="50" w:type="dxa"/>
            <w:vAlign w:val="center"/>
            <w:hideMark/>
          </w:tcPr>
          <w:p w:rsidR="004A3A01" w:rsidRPr="004A3A01" w:rsidRDefault="004A3A01" w:rsidP="004A3A01">
            <w:pPr>
              <w:spacing w:after="0" w:line="240" w:lineRule="auto"/>
              <w:rPr>
                <w:rFonts w:eastAsia="Times New Roman" w:cs="Times New Roman"/>
                <w:lang w:eastAsia="es-MX"/>
              </w:rPr>
            </w:pPr>
          </w:p>
        </w:tc>
      </w:tr>
      <w:tr w:rsidR="004A3A01" w:rsidRPr="004A3A01" w:rsidTr="002D028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13" w:history="1">
              <w:r w:rsidR="004A3A01" w:rsidRPr="004A3A01">
                <w:rPr>
                  <w:rFonts w:eastAsia="Times New Roman" w:cs="Times New Roman"/>
                  <w:u w:val="single"/>
                  <w:lang w:eastAsia="es-MX"/>
                </w:rPr>
                <w:t>California</w:t>
              </w:r>
            </w:hyperlink>
            <w:r w:rsidR="004A3A01" w:rsidRPr="004A3A01">
              <w:rPr>
                <w:rFonts w:eastAsia="Times New Roman" w:cs="Times New Roman"/>
                <w:lang w:eastAsia="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r w:rsidRPr="004A3A01">
              <w:rPr>
                <w:rFonts w:eastAsia="Times New Roman" w:cs="Times New Roman"/>
                <w:lang w:eastAsia="es-MX"/>
              </w:rPr>
              <w:t xml:space="preserve">Presente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4A3A01" w:rsidP="004A3A01">
            <w:pPr>
              <w:spacing w:after="0" w:line="240" w:lineRule="auto"/>
              <w:rPr>
                <w:rFonts w:eastAsia="Times New Roman" w:cs="Times New Roman"/>
                <w:lang w:eastAsia="es-MX"/>
              </w:rPr>
            </w:pPr>
            <w:r w:rsidRPr="004A3A01">
              <w:rPr>
                <w:rFonts w:eastAsia="Times New Roman" w:cs="Times New Roman"/>
                <w:lang w:eastAsia="es-MX"/>
              </w:rPr>
              <w:t xml:space="preserve">Invasor </w:t>
            </w:r>
          </w:p>
        </w:tc>
        <w:tc>
          <w:tcPr>
            <w:tcW w:w="0" w:type="auto"/>
            <w:tcBorders>
              <w:top w:val="single" w:sz="4" w:space="0" w:color="auto"/>
              <w:left w:val="single" w:sz="4" w:space="0" w:color="auto"/>
              <w:bottom w:val="single" w:sz="4" w:space="0" w:color="auto"/>
              <w:right w:val="single" w:sz="4" w:space="0" w:color="auto"/>
            </w:tcBorders>
            <w:vAlign w:val="center"/>
            <w:hideMark/>
          </w:tcPr>
          <w:p w:rsidR="004A3A01" w:rsidRPr="004A3A01" w:rsidRDefault="00A90DCD" w:rsidP="004A3A01">
            <w:pPr>
              <w:spacing w:after="0" w:line="240" w:lineRule="auto"/>
              <w:rPr>
                <w:rFonts w:eastAsia="Times New Roman" w:cs="Times New Roman"/>
                <w:lang w:eastAsia="es-MX"/>
              </w:rPr>
            </w:pPr>
            <w:hyperlink r:id="rId14" w:anchor="20113146936" w:history="1">
              <w:r w:rsidR="004A3A01" w:rsidRPr="004A3A01">
                <w:rPr>
                  <w:rFonts w:eastAsia="Times New Roman" w:cs="Times New Roman"/>
                  <w:u w:val="single"/>
                  <w:lang w:eastAsia="es-MX"/>
                </w:rPr>
                <w:t>Coleman et al., 2011</w:t>
              </w:r>
            </w:hyperlink>
            <w:r w:rsidR="004A3A01" w:rsidRPr="004A3A01">
              <w:rPr>
                <w:rFonts w:eastAsia="Times New Roman" w:cs="Times New Roman"/>
                <w:lang w:eastAsia="es-MX"/>
              </w:rPr>
              <w:t xml:space="preserve"> ; </w:t>
            </w:r>
            <w:hyperlink r:id="rId15" w:anchor="20127201272" w:history="1">
              <w:r w:rsidR="004A3A01" w:rsidRPr="004A3A01">
                <w:rPr>
                  <w:rFonts w:eastAsia="Times New Roman" w:cs="Times New Roman"/>
                  <w:u w:val="single"/>
                  <w:lang w:eastAsia="es-MX"/>
                </w:rPr>
                <w:t>EPPO, 2014</w:t>
              </w:r>
            </w:hyperlink>
          </w:p>
        </w:tc>
        <w:tc>
          <w:tcPr>
            <w:tcW w:w="50" w:type="dxa"/>
            <w:vAlign w:val="center"/>
            <w:hideMark/>
          </w:tcPr>
          <w:p w:rsidR="004A3A01" w:rsidRPr="004A3A01" w:rsidRDefault="004A3A01" w:rsidP="004A3A01">
            <w:pPr>
              <w:spacing w:after="0" w:line="240" w:lineRule="auto"/>
              <w:rPr>
                <w:rFonts w:eastAsia="Times New Roman" w:cs="Times New Roman"/>
                <w:lang w:eastAsia="es-MX"/>
              </w:rPr>
            </w:pPr>
          </w:p>
        </w:tc>
      </w:tr>
    </w:tbl>
    <w:p w:rsidR="004A3A01" w:rsidRPr="004A3A01" w:rsidRDefault="004A3A01" w:rsidP="004A3A01">
      <w:pPr>
        <w:spacing w:after="160" w:line="259" w:lineRule="auto"/>
        <w:jc w:val="both"/>
        <w:rPr>
          <w:rFonts w:ascii="Arial" w:eastAsia="Calibri" w:hAnsi="Arial" w:cs="Arial"/>
          <w:sz w:val="24"/>
          <w:szCs w:val="24"/>
          <w:lang w:val="es-ES"/>
        </w:rPr>
      </w:pPr>
    </w:p>
    <w:p w:rsidR="004A3A01" w:rsidRPr="004A3A01" w:rsidRDefault="004A3A01" w:rsidP="004A3A01">
      <w:pPr>
        <w:spacing w:after="160" w:line="259" w:lineRule="auto"/>
        <w:jc w:val="both"/>
        <w:rPr>
          <w:rFonts w:ascii="Arial" w:eastAsia="Calibri" w:hAnsi="Arial" w:cs="Arial"/>
          <w:sz w:val="24"/>
          <w:szCs w:val="24"/>
          <w:lang w:val="es-ES"/>
        </w:rPr>
      </w:pPr>
      <w:r w:rsidRPr="004A3A01">
        <w:rPr>
          <w:rFonts w:ascii="Calibri" w:eastAsia="Calibri" w:hAnsi="Calibri" w:cs="Times New Roman"/>
          <w:noProof/>
          <w:lang w:eastAsia="es-MX"/>
        </w:rPr>
        <w:drawing>
          <wp:inline distT="0" distB="0" distL="0" distR="0" wp14:anchorId="2F2159ED" wp14:editId="2D83A573">
            <wp:extent cx="5314950" cy="2258854"/>
            <wp:effectExtent l="0" t="0" r="0" b="8255"/>
            <wp:docPr id="2" name="ContentPlaceHolderDefault_Body_Body_Body_Content_Datasheet_22_imDistributionMapLarge" descr="Mapa de distrib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Default_Body_Body_Body_Content_Datasheet_22_imDistributionMapLarge" descr="Mapa de distribu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2258854"/>
                    </a:xfrm>
                    <a:prstGeom prst="rect">
                      <a:avLst/>
                    </a:prstGeom>
                    <a:noFill/>
                    <a:ln>
                      <a:noFill/>
                    </a:ln>
                  </pic:spPr>
                </pic:pic>
              </a:graphicData>
            </a:graphic>
          </wp:inline>
        </w:drawing>
      </w:r>
    </w:p>
    <w:p w:rsidR="004A3A01" w:rsidRPr="004A3A01" w:rsidRDefault="004A3A01" w:rsidP="004A3A01">
      <w:pPr>
        <w:numPr>
          <w:ilvl w:val="0"/>
          <w:numId w:val="8"/>
        </w:numPr>
        <w:spacing w:before="100" w:beforeAutospacing="1" w:after="100" w:afterAutospacing="1" w:line="240" w:lineRule="auto"/>
        <w:rPr>
          <w:rFonts w:eastAsia="Times New Roman" w:cs="Times New Roman"/>
          <w:lang w:eastAsia="es-MX"/>
        </w:rPr>
      </w:pPr>
      <w:r w:rsidRPr="004A3A01">
        <w:rPr>
          <w:rFonts w:eastAsia="Times New Roman" w:cs="Times New Roman"/>
          <w:lang w:eastAsia="es-MX"/>
        </w:rPr>
        <w:t xml:space="preserve">= Presente, sin más detalles </w:t>
      </w:r>
    </w:p>
    <w:p w:rsidR="00400B33" w:rsidRPr="00675F3D" w:rsidRDefault="004A3A01" w:rsidP="00675F3D">
      <w:pPr>
        <w:numPr>
          <w:ilvl w:val="0"/>
          <w:numId w:val="7"/>
        </w:numPr>
        <w:spacing w:before="100" w:beforeAutospacing="1" w:after="100" w:afterAutospacing="1" w:line="240" w:lineRule="auto"/>
        <w:rPr>
          <w:rFonts w:eastAsia="Times New Roman" w:cs="Times New Roman"/>
          <w:lang w:eastAsia="es-MX"/>
        </w:rPr>
      </w:pPr>
      <w:r w:rsidRPr="004A3A01">
        <w:rPr>
          <w:rFonts w:eastAsia="Times New Roman" w:cs="Times New Roman"/>
          <w:lang w:eastAsia="es-MX"/>
        </w:rPr>
        <w:t>= Localizado</w:t>
      </w: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Estatus en México</w:t>
      </w:r>
    </w:p>
    <w:p w:rsidR="00DC3C38" w:rsidRPr="000629A3" w:rsidRDefault="000629A3" w:rsidP="000629A3">
      <w:pPr>
        <w:jc w:val="both"/>
        <w:rPr>
          <w:rFonts w:cs="Arial"/>
          <w:lang w:val="es-ES"/>
        </w:rPr>
      </w:pPr>
      <w:r w:rsidRPr="000629A3">
        <w:rPr>
          <w:rFonts w:cs="Arial"/>
          <w:lang w:val="es-ES"/>
        </w:rPr>
        <w:t xml:space="preserve">La determinación del área ambiental adecuada para </w:t>
      </w:r>
      <w:r w:rsidRPr="000629A3">
        <w:rPr>
          <w:rFonts w:cs="Arial"/>
          <w:i/>
          <w:lang w:val="es-ES"/>
        </w:rPr>
        <w:t>Agrilus auroguttatus</w:t>
      </w:r>
      <w:r w:rsidRPr="000629A3">
        <w:rPr>
          <w:rFonts w:cs="Arial"/>
          <w:lang w:val="es-ES"/>
        </w:rPr>
        <w:t xml:space="preserve"> y su distribución de acogida puede estar concentrada en las encuestas sobre el terreno, para contribuir a los esfuerzos de g</w:t>
      </w:r>
      <w:r w:rsidR="00491F60">
        <w:rPr>
          <w:rFonts w:cs="Arial"/>
          <w:lang w:val="es-ES"/>
        </w:rPr>
        <w:t>estión y ayuda</w:t>
      </w:r>
      <w:r w:rsidRPr="000629A3">
        <w:rPr>
          <w:rFonts w:cs="Arial"/>
          <w:lang w:val="es-ES"/>
        </w:rPr>
        <w:t xml:space="preserve"> en el desarrollo de evaluaciones de riesgo para México (</w:t>
      </w:r>
      <w:r w:rsidRPr="000629A3">
        <w:rPr>
          <w:rFonts w:cs="Arial"/>
          <w:color w:val="00B050"/>
          <w:lang w:val="es-ES"/>
        </w:rPr>
        <w:t xml:space="preserve">López, M. V., </w:t>
      </w:r>
      <w:r w:rsidRPr="000629A3">
        <w:rPr>
          <w:rFonts w:cs="Arial"/>
          <w:i/>
          <w:color w:val="00B050"/>
          <w:lang w:val="es-ES"/>
        </w:rPr>
        <w:t>et al</w:t>
      </w:r>
      <w:r w:rsidRPr="000629A3">
        <w:rPr>
          <w:rFonts w:cs="Arial"/>
          <w:color w:val="00B050"/>
          <w:lang w:val="es-ES"/>
        </w:rPr>
        <w:t>., 2016</w:t>
      </w:r>
      <w:r w:rsidRPr="000629A3">
        <w:rPr>
          <w:rFonts w:cs="Arial"/>
          <w:lang w:val="es-ES"/>
        </w:rPr>
        <w:t>).</w:t>
      </w:r>
    </w:p>
    <w:p w:rsidR="00400B33" w:rsidRPr="00400B33" w:rsidRDefault="00204667" w:rsidP="00400B3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hospederos</w:t>
      </w:r>
    </w:p>
    <w:p w:rsidR="001014C5" w:rsidRPr="007D5F79" w:rsidRDefault="00491F60" w:rsidP="007D5F79">
      <w:pPr>
        <w:pStyle w:val="Default"/>
        <w:jc w:val="both"/>
        <w:rPr>
          <w:rFonts w:asciiTheme="minorHAnsi" w:eastAsia="Times New Roman" w:hAnsiTheme="minorHAnsi" w:cs="Arial"/>
          <w:color w:val="auto"/>
          <w:sz w:val="22"/>
          <w:szCs w:val="22"/>
          <w:lang w:eastAsia="es-MX"/>
        </w:rPr>
      </w:pPr>
      <w:r w:rsidRPr="00C32FBF">
        <w:rPr>
          <w:rFonts w:asciiTheme="minorHAnsi" w:eastAsia="Times New Roman" w:hAnsiTheme="minorHAnsi" w:cs="Arial"/>
          <w:color w:val="auto"/>
          <w:sz w:val="22"/>
          <w:szCs w:val="22"/>
          <w:lang w:eastAsia="es-MX"/>
        </w:rPr>
        <w:t>Las larvas y pupas se han observado por debajo de la corteza en octubre, Los ataques del GSOB se han observado generalmente en robles maduros</w:t>
      </w:r>
      <w:r w:rsidR="001014C5" w:rsidRPr="00C32FBF">
        <w:rPr>
          <w:rFonts w:asciiTheme="minorHAnsi" w:eastAsia="Times New Roman" w:hAnsiTheme="minorHAnsi" w:cs="Arial"/>
          <w:color w:val="auto"/>
          <w:sz w:val="22"/>
          <w:szCs w:val="22"/>
          <w:lang w:eastAsia="es-MX"/>
        </w:rPr>
        <w:t xml:space="preserve"> (normalmente&gt; 20 cm de diámetro), raramente en robles de pequeño diámetro (&lt;12 cm a la altura del pecho)</w:t>
      </w:r>
      <w:r w:rsidR="00335272" w:rsidRPr="00C32FBF">
        <w:rPr>
          <w:rFonts w:asciiTheme="minorHAnsi" w:eastAsia="Times New Roman" w:hAnsiTheme="minorHAnsi" w:cs="Arial"/>
          <w:color w:val="auto"/>
          <w:sz w:val="22"/>
          <w:szCs w:val="22"/>
          <w:lang w:eastAsia="es-MX"/>
        </w:rPr>
        <w:t xml:space="preserve"> (</w:t>
      </w:r>
      <w:r w:rsidR="00335272" w:rsidRPr="00C32FBF">
        <w:rPr>
          <w:rFonts w:asciiTheme="minorHAnsi" w:eastAsia="Calibri" w:hAnsiTheme="minorHAnsi" w:cs="Arial"/>
          <w:color w:val="00B050"/>
          <w:sz w:val="22"/>
          <w:szCs w:val="22"/>
          <w:lang w:val="es-ES"/>
        </w:rPr>
        <w:t xml:space="preserve">Center </w:t>
      </w:r>
      <w:proofErr w:type="spellStart"/>
      <w:r w:rsidR="00335272" w:rsidRPr="00C32FBF">
        <w:rPr>
          <w:rFonts w:asciiTheme="minorHAnsi" w:eastAsia="Calibri" w:hAnsiTheme="minorHAnsi" w:cs="Arial"/>
          <w:color w:val="00B050"/>
          <w:sz w:val="22"/>
          <w:szCs w:val="22"/>
          <w:lang w:val="es-ES"/>
        </w:rPr>
        <w:t>for</w:t>
      </w:r>
      <w:proofErr w:type="spellEnd"/>
      <w:r w:rsidR="00335272" w:rsidRPr="00C32FBF">
        <w:rPr>
          <w:rFonts w:asciiTheme="minorHAnsi" w:eastAsia="Calibri" w:hAnsiTheme="minorHAnsi" w:cs="Arial"/>
          <w:color w:val="00B050"/>
          <w:sz w:val="22"/>
          <w:szCs w:val="22"/>
          <w:lang w:val="es-ES"/>
        </w:rPr>
        <w:t xml:space="preserve"> </w:t>
      </w:r>
      <w:proofErr w:type="spellStart"/>
      <w:r w:rsidR="00335272" w:rsidRPr="00C32FBF">
        <w:rPr>
          <w:rFonts w:asciiTheme="minorHAnsi" w:eastAsia="Calibri" w:hAnsiTheme="minorHAnsi" w:cs="Arial"/>
          <w:color w:val="00B050"/>
          <w:sz w:val="22"/>
          <w:szCs w:val="22"/>
          <w:lang w:val="es-ES"/>
        </w:rPr>
        <w:t>Invasive</w:t>
      </w:r>
      <w:proofErr w:type="spellEnd"/>
      <w:r w:rsidR="00335272" w:rsidRPr="00C32FBF">
        <w:rPr>
          <w:rFonts w:asciiTheme="minorHAnsi" w:eastAsia="Calibri" w:hAnsiTheme="minorHAnsi" w:cs="Arial"/>
          <w:color w:val="00B050"/>
          <w:sz w:val="22"/>
          <w:szCs w:val="22"/>
          <w:lang w:val="es-ES"/>
        </w:rPr>
        <w:t xml:space="preserve"> </w:t>
      </w:r>
      <w:proofErr w:type="spellStart"/>
      <w:r w:rsidR="00335272" w:rsidRPr="00C32FBF">
        <w:rPr>
          <w:rFonts w:asciiTheme="minorHAnsi" w:eastAsia="Calibri" w:hAnsiTheme="minorHAnsi" w:cs="Arial"/>
          <w:color w:val="00B050"/>
          <w:sz w:val="22"/>
          <w:szCs w:val="22"/>
          <w:lang w:val="es-ES"/>
        </w:rPr>
        <w:t>Species</w:t>
      </w:r>
      <w:proofErr w:type="spellEnd"/>
      <w:r w:rsidR="00335272" w:rsidRPr="00C32FBF">
        <w:rPr>
          <w:rFonts w:asciiTheme="minorHAnsi" w:eastAsia="Calibri" w:hAnsiTheme="minorHAnsi" w:cs="Arial"/>
          <w:color w:val="00B050"/>
          <w:sz w:val="22"/>
          <w:szCs w:val="22"/>
          <w:lang w:val="es-ES"/>
        </w:rPr>
        <w:t xml:space="preserve"> </w:t>
      </w:r>
      <w:proofErr w:type="spellStart"/>
      <w:r w:rsidR="00335272" w:rsidRPr="00C32FBF">
        <w:rPr>
          <w:rFonts w:asciiTheme="minorHAnsi" w:eastAsia="Calibri" w:hAnsiTheme="minorHAnsi" w:cs="Arial"/>
          <w:color w:val="00B050"/>
          <w:sz w:val="22"/>
          <w:szCs w:val="22"/>
          <w:lang w:val="es-ES"/>
        </w:rPr>
        <w:t>Research</w:t>
      </w:r>
      <w:proofErr w:type="spellEnd"/>
      <w:r w:rsidR="00335272" w:rsidRPr="00C32FBF">
        <w:rPr>
          <w:rFonts w:asciiTheme="minorHAnsi" w:eastAsia="Calibri" w:hAnsiTheme="minorHAnsi" w:cs="Arial"/>
          <w:color w:val="00B050"/>
          <w:sz w:val="22"/>
          <w:szCs w:val="22"/>
          <w:lang w:val="es-ES"/>
        </w:rPr>
        <w:t xml:space="preserve">, </w:t>
      </w:r>
      <w:r w:rsidR="00F80544" w:rsidRPr="00C32FBF">
        <w:rPr>
          <w:rFonts w:asciiTheme="minorHAnsi" w:eastAsia="Calibri" w:hAnsiTheme="minorHAnsi" w:cs="Arial"/>
          <w:color w:val="00B050"/>
          <w:sz w:val="22"/>
          <w:szCs w:val="22"/>
          <w:lang w:val="es-ES"/>
        </w:rPr>
        <w:t>2010</w:t>
      </w:r>
      <w:r w:rsidR="00335272" w:rsidRPr="00C32FBF">
        <w:rPr>
          <w:rFonts w:asciiTheme="minorHAnsi" w:eastAsia="Calibri" w:hAnsiTheme="minorHAnsi" w:cs="Arial"/>
          <w:color w:val="auto"/>
          <w:sz w:val="22"/>
          <w:szCs w:val="22"/>
          <w:lang w:val="es-ES"/>
        </w:rPr>
        <w:t>).</w:t>
      </w:r>
    </w:p>
    <w:p w:rsidR="00F80544" w:rsidRPr="00C32FBF" w:rsidRDefault="002D0285" w:rsidP="00F80544">
      <w:pPr>
        <w:spacing w:after="160" w:line="259" w:lineRule="auto"/>
        <w:jc w:val="both"/>
        <w:rPr>
          <w:rFonts w:eastAsia="Calibri" w:cs="Arial"/>
          <w:lang w:val="es-ES"/>
        </w:rPr>
      </w:pPr>
      <w:r w:rsidRPr="00C32FBF">
        <w:rPr>
          <w:rFonts w:eastAsia="Calibri" w:cs="Arial"/>
          <w:i/>
          <w:lang w:val="es-ES"/>
        </w:rPr>
        <w:t xml:space="preserve">Agrilus auroguttatus </w:t>
      </w:r>
      <w:r w:rsidRPr="00C32FBF">
        <w:rPr>
          <w:rFonts w:eastAsia="Calibri" w:cs="Arial"/>
          <w:lang w:val="es-ES"/>
        </w:rPr>
        <w:t>ataca</w:t>
      </w:r>
      <w:r w:rsidR="00032E5D">
        <w:rPr>
          <w:rFonts w:eastAsia="Calibri" w:cs="Arial"/>
          <w:lang w:val="es-ES"/>
        </w:rPr>
        <w:t xml:space="preserve"> el género</w:t>
      </w:r>
      <w:r w:rsidRPr="00C32FBF">
        <w:rPr>
          <w:rFonts w:eastAsia="Calibri" w:cs="Arial"/>
          <w:lang w:val="es-ES"/>
        </w:rPr>
        <w:t xml:space="preserve"> </w:t>
      </w:r>
      <w:r w:rsidR="00032E5D">
        <w:rPr>
          <w:rFonts w:eastAsia="Calibri" w:cs="Arial"/>
          <w:lang w:val="es-ES"/>
        </w:rPr>
        <w:t>Quercus, c</w:t>
      </w:r>
      <w:r w:rsidR="001014C5" w:rsidRPr="00C32FBF">
        <w:rPr>
          <w:rFonts w:eastAsia="Calibri" w:cs="Arial"/>
          <w:lang w:val="es-ES"/>
        </w:rPr>
        <w:t xml:space="preserve">on preferencia por las especies pertenecientes al grupo del roble rojo. En California, A. auroguttatus ataca principalmente a Q. </w:t>
      </w:r>
      <w:proofErr w:type="spellStart"/>
      <w:r w:rsidR="001014C5" w:rsidRPr="00C32FBF">
        <w:rPr>
          <w:rFonts w:eastAsia="Calibri" w:cs="Arial"/>
          <w:lang w:val="es-ES"/>
        </w:rPr>
        <w:t>agrifolia</w:t>
      </w:r>
      <w:proofErr w:type="spellEnd"/>
      <w:r w:rsidR="001014C5" w:rsidRPr="00C32FBF">
        <w:rPr>
          <w:rFonts w:eastAsia="Calibri" w:cs="Arial"/>
          <w:lang w:val="es-ES"/>
        </w:rPr>
        <w:t xml:space="preserve"> (roble vivo de la costa), Q. </w:t>
      </w:r>
      <w:proofErr w:type="spellStart"/>
      <w:r w:rsidR="001014C5" w:rsidRPr="00C32FBF">
        <w:rPr>
          <w:rFonts w:eastAsia="Calibri" w:cs="Arial"/>
          <w:lang w:val="es-ES"/>
        </w:rPr>
        <w:t>kelloggii</w:t>
      </w:r>
      <w:proofErr w:type="spellEnd"/>
      <w:r w:rsidR="001014C5" w:rsidRPr="00C32FBF">
        <w:rPr>
          <w:rFonts w:eastAsia="Calibri" w:cs="Arial"/>
          <w:lang w:val="es-ES"/>
        </w:rPr>
        <w:t xml:space="preserve"> (roble blanco de California), Q. </w:t>
      </w:r>
      <w:proofErr w:type="spellStart"/>
      <w:r w:rsidR="001014C5" w:rsidRPr="00C32FBF">
        <w:rPr>
          <w:rFonts w:eastAsia="Calibri" w:cs="Arial"/>
          <w:lang w:val="es-ES"/>
        </w:rPr>
        <w:t>chrysolepis</w:t>
      </w:r>
      <w:proofErr w:type="spellEnd"/>
      <w:r w:rsidR="001014C5" w:rsidRPr="00C32FBF">
        <w:rPr>
          <w:rFonts w:eastAsia="Calibri" w:cs="Arial"/>
          <w:lang w:val="es-ES"/>
        </w:rPr>
        <w:t xml:space="preserve"> (caña de roble vivo). En su rango natural, A. auroguttatus no es considerado como una plaga, aunque las encuestas recientes realizadas en el sureste de Arizona revelaron algunas lesiones en Q. </w:t>
      </w:r>
      <w:proofErr w:type="spellStart"/>
      <w:r w:rsidR="001014C5" w:rsidRPr="00C32FBF">
        <w:rPr>
          <w:rFonts w:eastAsia="Calibri" w:cs="Arial"/>
          <w:lang w:val="es-ES"/>
        </w:rPr>
        <w:t>emoryi</w:t>
      </w:r>
      <w:proofErr w:type="spellEnd"/>
      <w:r w:rsidR="001014C5" w:rsidRPr="00C32FBF">
        <w:rPr>
          <w:rFonts w:eastAsia="Calibri" w:cs="Arial"/>
          <w:lang w:val="es-ES"/>
        </w:rPr>
        <w:t xml:space="preserve"> (roble </w:t>
      </w:r>
      <w:proofErr w:type="spellStart"/>
      <w:r w:rsidR="001014C5" w:rsidRPr="00C32FBF">
        <w:rPr>
          <w:rFonts w:eastAsia="Calibri" w:cs="Arial"/>
          <w:lang w:val="es-ES"/>
        </w:rPr>
        <w:t>Emory</w:t>
      </w:r>
      <w:proofErr w:type="spellEnd"/>
      <w:r w:rsidR="001014C5" w:rsidRPr="00C32FBF">
        <w:rPr>
          <w:rFonts w:eastAsia="Calibri" w:cs="Arial"/>
          <w:lang w:val="es-ES"/>
        </w:rPr>
        <w:t>) y Q. hypoleucoides (roble plateado), pero con nive</w:t>
      </w:r>
      <w:r w:rsidR="00032E5D">
        <w:rPr>
          <w:rFonts w:eastAsia="Calibri" w:cs="Arial"/>
          <w:lang w:val="es-ES"/>
        </w:rPr>
        <w:t>les bajos de infestación y</w:t>
      </w:r>
      <w:r w:rsidR="001014C5" w:rsidRPr="00C32FBF">
        <w:rPr>
          <w:rFonts w:eastAsia="Calibri" w:cs="Arial"/>
          <w:lang w:val="es-ES"/>
        </w:rPr>
        <w:t xml:space="preserve"> mortalidad</w:t>
      </w:r>
      <w:r w:rsidR="00032E5D">
        <w:rPr>
          <w:rFonts w:eastAsia="Calibri" w:cs="Arial"/>
          <w:lang w:val="es-ES"/>
        </w:rPr>
        <w:t xml:space="preserve"> de árboles</w:t>
      </w:r>
      <w:r w:rsidR="001014C5" w:rsidRPr="00C32FBF">
        <w:rPr>
          <w:rFonts w:eastAsia="Calibri" w:cs="Arial"/>
          <w:lang w:val="es-ES"/>
        </w:rPr>
        <w:t>. Durante las encuestas realizadas en 2008/2009, no se observaron daños en los robles "blancos" en Arizona o, en raras ocasiones, en Q. engelmannii (perteneciente al grupo de roble blanco), en California. No se observó mo</w:t>
      </w:r>
      <w:r w:rsidR="00F80544" w:rsidRPr="00C32FBF">
        <w:rPr>
          <w:rFonts w:eastAsia="Calibri" w:cs="Arial"/>
          <w:lang w:val="es-ES"/>
        </w:rPr>
        <w:t>rtalidad en esta última especie, (</w:t>
      </w:r>
      <w:r w:rsidR="00F80544" w:rsidRPr="00C32FBF">
        <w:rPr>
          <w:rFonts w:eastAsia="Calibri" w:cs="Arial"/>
          <w:color w:val="00B050"/>
          <w:lang w:val="es-ES"/>
        </w:rPr>
        <w:t xml:space="preserve">Center </w:t>
      </w:r>
      <w:proofErr w:type="spellStart"/>
      <w:r w:rsidR="00F80544" w:rsidRPr="00C32FBF">
        <w:rPr>
          <w:rFonts w:eastAsia="Calibri" w:cs="Arial"/>
          <w:color w:val="00B050"/>
          <w:lang w:val="es-ES"/>
        </w:rPr>
        <w:t>for</w:t>
      </w:r>
      <w:proofErr w:type="spellEnd"/>
      <w:r w:rsidR="00F80544" w:rsidRPr="00C32FBF">
        <w:rPr>
          <w:rFonts w:eastAsia="Calibri" w:cs="Arial"/>
          <w:color w:val="00B050"/>
          <w:lang w:val="es-ES"/>
        </w:rPr>
        <w:t xml:space="preserve"> </w:t>
      </w:r>
      <w:proofErr w:type="spellStart"/>
      <w:r w:rsidR="00F80544" w:rsidRPr="00C32FBF">
        <w:rPr>
          <w:rFonts w:eastAsia="Calibri" w:cs="Arial"/>
          <w:color w:val="00B050"/>
          <w:lang w:val="es-ES"/>
        </w:rPr>
        <w:t>Invasive</w:t>
      </w:r>
      <w:proofErr w:type="spellEnd"/>
      <w:r w:rsidR="00F80544" w:rsidRPr="00C32FBF">
        <w:rPr>
          <w:rFonts w:eastAsia="Calibri" w:cs="Arial"/>
          <w:color w:val="00B050"/>
          <w:lang w:val="es-ES"/>
        </w:rPr>
        <w:t xml:space="preserve"> </w:t>
      </w:r>
      <w:proofErr w:type="spellStart"/>
      <w:r w:rsidR="00F80544" w:rsidRPr="00C32FBF">
        <w:rPr>
          <w:rFonts w:eastAsia="Calibri" w:cs="Arial"/>
          <w:color w:val="00B050"/>
          <w:lang w:val="es-ES"/>
        </w:rPr>
        <w:t>Species</w:t>
      </w:r>
      <w:proofErr w:type="spellEnd"/>
      <w:r w:rsidR="00F80544" w:rsidRPr="00C32FBF">
        <w:rPr>
          <w:rFonts w:eastAsia="Calibri" w:cs="Arial"/>
          <w:color w:val="00B050"/>
          <w:lang w:val="es-ES"/>
        </w:rPr>
        <w:t xml:space="preserve"> </w:t>
      </w:r>
      <w:proofErr w:type="spellStart"/>
      <w:r w:rsidR="00F80544" w:rsidRPr="00C32FBF">
        <w:rPr>
          <w:rFonts w:eastAsia="Calibri" w:cs="Arial"/>
          <w:color w:val="00B050"/>
          <w:lang w:val="es-ES"/>
        </w:rPr>
        <w:t>Research</w:t>
      </w:r>
      <w:proofErr w:type="spellEnd"/>
      <w:r w:rsidR="00F80544" w:rsidRPr="00C32FBF">
        <w:rPr>
          <w:rFonts w:eastAsia="Calibri" w:cs="Arial"/>
          <w:color w:val="00B050"/>
          <w:lang w:val="es-ES"/>
        </w:rPr>
        <w:t>, 2010</w:t>
      </w:r>
      <w:r w:rsidR="00F80544" w:rsidRPr="00C32FBF">
        <w:rPr>
          <w:rFonts w:eastAsia="Calibri" w:cs="Arial"/>
          <w:lang w:val="es-ES"/>
        </w:rPr>
        <w:t>).</w:t>
      </w:r>
    </w:p>
    <w:p w:rsidR="00ED5868" w:rsidRDefault="00E25FA1"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1F749D" w:rsidRPr="001F749D" w:rsidRDefault="001F749D" w:rsidP="001F749D">
      <w:pPr>
        <w:rPr>
          <w:rFonts w:ascii="Arial Rounded MT Bold" w:hAnsi="Arial Rounded MT Bold"/>
          <w:b/>
          <w:color w:val="0070C0"/>
          <w:sz w:val="24"/>
        </w:rPr>
      </w:pPr>
      <w:r w:rsidRPr="00C32FBF">
        <w:rPr>
          <w:rFonts w:eastAsia="Times New Roman" w:cs="Arial"/>
          <w:lang w:eastAsia="es-MX"/>
        </w:rPr>
        <w:t>GSOB</w:t>
      </w:r>
      <w:r>
        <w:rPr>
          <w:rFonts w:eastAsia="Times New Roman" w:cs="Arial"/>
          <w:lang w:eastAsia="es-MX"/>
        </w:rPr>
        <w:t>: barrenador de roble dorado.</w:t>
      </w:r>
    </w:p>
    <w:p w:rsidR="002675F5" w:rsidRPr="007D5F79" w:rsidRDefault="00C32FBF" w:rsidP="00E25FA1">
      <w:pPr>
        <w:jc w:val="both"/>
        <w:rPr>
          <w:rFonts w:cs="Arial"/>
          <w:lang w:val="es-ES"/>
        </w:rPr>
      </w:pPr>
      <w:r w:rsidRPr="00C32FBF">
        <w:rPr>
          <w:rFonts w:eastAsia="Times New Roman" w:cs="Arial"/>
          <w:lang w:eastAsia="es-MX"/>
        </w:rPr>
        <w:t>Se necesitan más investigaciones para aclar</w:t>
      </w:r>
      <w:r w:rsidR="007D5F79">
        <w:rPr>
          <w:rFonts w:eastAsia="Times New Roman" w:cs="Arial"/>
          <w:lang w:eastAsia="es-MX"/>
        </w:rPr>
        <w:t>ar los parámetros del ciclo</w:t>
      </w:r>
      <w:r w:rsidRPr="00C32FBF">
        <w:rPr>
          <w:rFonts w:eastAsia="Times New Roman" w:cs="Arial"/>
          <w:lang w:eastAsia="es-MX"/>
        </w:rPr>
        <w:t xml:space="preserve"> de vida (por ejemplo, las tasas de desarrollo a diferentes temperaturas y con diferentes huéspedes de roble como alimento) y el rango de hospedadores de GSOB. Debido a la distribución del huésped, el GSOB tiene el potencial de propagarse hacia el norte en California y causar mortalidad similar en los árboles. Algunos de los anfitriones potenciales del norte de California para GSOB incluyen el roble negro, el roble vivo de la costa, el roble vivo interior, y el roble de la isla. Estos robles se encuentran dentro de la categoría de roble rojo, que es el grupo de acogi</w:t>
      </w:r>
      <w:r w:rsidR="00A90DCD">
        <w:rPr>
          <w:rFonts w:eastAsia="Times New Roman" w:cs="Arial"/>
          <w:lang w:eastAsia="es-MX"/>
        </w:rPr>
        <w:t>da preferido para GSOB. S</w:t>
      </w:r>
      <w:r w:rsidRPr="00C32FBF">
        <w:rPr>
          <w:rFonts w:eastAsia="Times New Roman" w:cs="Arial"/>
          <w:lang w:eastAsia="es-MX"/>
        </w:rPr>
        <w:t>e necesitan investigaciones adicionales para comprender mejor el ciclo de vida de esta plaga, los comportamientos de selección del árbol reproductor y del huésped y las estrategias de manejo, especialmente el control biológico con enemigos natura</w:t>
      </w:r>
      <w:r>
        <w:rPr>
          <w:rFonts w:eastAsia="Times New Roman" w:cs="Arial"/>
          <w:lang w:eastAsia="es-MX"/>
        </w:rPr>
        <w:t>les del área de origen del GSOB</w:t>
      </w:r>
      <w:r w:rsidR="00BA53A5">
        <w:rPr>
          <w:rFonts w:eastAsia="Times New Roman" w:cs="Arial"/>
          <w:lang w:eastAsia="es-MX"/>
        </w:rPr>
        <w:t>,</w:t>
      </w:r>
      <w:r w:rsidR="00BA53A5" w:rsidRPr="00BA53A5">
        <w:rPr>
          <w:rFonts w:cs="Arial"/>
          <w:lang w:val="es-ES"/>
        </w:rPr>
        <w:t xml:space="preserve"> </w:t>
      </w:r>
      <w:r w:rsidR="00BA53A5" w:rsidRPr="001F749D">
        <w:rPr>
          <w:rFonts w:cs="Arial"/>
          <w:lang w:val="es-ES"/>
        </w:rPr>
        <w:t xml:space="preserve">Los adultos son pequeños </w:t>
      </w:r>
      <w:proofErr w:type="spellStart"/>
      <w:r w:rsidR="00BA53A5" w:rsidRPr="001F749D">
        <w:rPr>
          <w:rFonts w:cs="Arial"/>
          <w:lang w:val="es-ES"/>
        </w:rPr>
        <w:t>buprestid</w:t>
      </w:r>
      <w:r w:rsidR="00BA53A5">
        <w:rPr>
          <w:rFonts w:cs="Arial"/>
          <w:lang w:val="es-ES"/>
        </w:rPr>
        <w:t>ae</w:t>
      </w:r>
      <w:r w:rsidR="00BA53A5" w:rsidRPr="001F749D">
        <w:rPr>
          <w:rFonts w:cs="Arial"/>
          <w:lang w:val="es-ES"/>
        </w:rPr>
        <w:t>s</w:t>
      </w:r>
      <w:proofErr w:type="spellEnd"/>
      <w:r w:rsidR="00BA53A5" w:rsidRPr="001F749D">
        <w:rPr>
          <w:rFonts w:cs="Arial"/>
          <w:lang w:val="es-ES"/>
        </w:rPr>
        <w:t xml:space="preserve"> (aproximadamente 10 mm de largo y 2 mm de ancho) con 6 manchas de color amarillo dorado en las alas delanteras de color verde oscuro y 2 puntos en el borde del tórax. Los adultos raramente se observan en los árboles. Las larvas maduras miden aproximadamente 18 mm de largo y 3 mm de ancho. No tienen piernas, blancas, con dos espinas en la punta del abdomen. Las pupas se encuentran en la corteza externa de las cámaras </w:t>
      </w:r>
      <w:proofErr w:type="spellStart"/>
      <w:r w:rsidR="00BA53A5" w:rsidRPr="001F749D">
        <w:rPr>
          <w:rFonts w:cs="Arial"/>
          <w:lang w:val="es-ES"/>
        </w:rPr>
        <w:t>pupales</w:t>
      </w:r>
      <w:proofErr w:type="spellEnd"/>
      <w:r w:rsidR="00BA53A5" w:rsidRPr="001F749D">
        <w:rPr>
          <w:rFonts w:cs="Arial"/>
          <w:lang w:val="es-ES"/>
        </w:rPr>
        <w:t>. Se asemejan a los adultos, pero son comúnmente de color blanco. Los huevos (1 mm de ancho) se colocan en las hendiduras de la corteza, como ocurre con otros Agrilus spp. Se sabe poco sobre la biología del insecto; Se cree que A. auroguttat</w:t>
      </w:r>
      <w:r w:rsidR="007D5F79">
        <w:rPr>
          <w:rFonts w:cs="Arial"/>
          <w:lang w:val="es-ES"/>
        </w:rPr>
        <w:t xml:space="preserve">us tiene una generación por año </w:t>
      </w:r>
      <w:r w:rsidRPr="00C32FBF">
        <w:rPr>
          <w:rFonts w:eastAsia="Calibri" w:cs="Arial"/>
          <w:lang w:val="es-ES"/>
        </w:rPr>
        <w:t>(</w:t>
      </w:r>
      <w:r w:rsidRPr="00C32FBF">
        <w:rPr>
          <w:rFonts w:eastAsia="Calibri" w:cs="Arial"/>
          <w:color w:val="00B050"/>
          <w:lang w:val="es-ES"/>
        </w:rPr>
        <w:t xml:space="preserve">Center </w:t>
      </w:r>
      <w:proofErr w:type="spellStart"/>
      <w:r w:rsidRPr="00C32FBF">
        <w:rPr>
          <w:rFonts w:eastAsia="Calibri" w:cs="Arial"/>
          <w:color w:val="00B050"/>
          <w:lang w:val="es-ES"/>
        </w:rPr>
        <w:t>for</w:t>
      </w:r>
      <w:proofErr w:type="spellEnd"/>
      <w:r w:rsidRPr="00C32FBF">
        <w:rPr>
          <w:rFonts w:eastAsia="Calibri" w:cs="Arial"/>
          <w:color w:val="00B050"/>
          <w:lang w:val="es-ES"/>
        </w:rPr>
        <w:t xml:space="preserve"> </w:t>
      </w:r>
      <w:proofErr w:type="spellStart"/>
      <w:r w:rsidRPr="00C32FBF">
        <w:rPr>
          <w:rFonts w:eastAsia="Calibri" w:cs="Arial"/>
          <w:color w:val="00B050"/>
          <w:lang w:val="es-ES"/>
        </w:rPr>
        <w:t>Invasive</w:t>
      </w:r>
      <w:proofErr w:type="spellEnd"/>
      <w:r w:rsidRPr="00C32FBF">
        <w:rPr>
          <w:rFonts w:eastAsia="Calibri" w:cs="Arial"/>
          <w:color w:val="00B050"/>
          <w:lang w:val="es-ES"/>
        </w:rPr>
        <w:t xml:space="preserve"> </w:t>
      </w:r>
      <w:proofErr w:type="spellStart"/>
      <w:r w:rsidRPr="00C32FBF">
        <w:rPr>
          <w:rFonts w:eastAsia="Calibri" w:cs="Arial"/>
          <w:color w:val="00B050"/>
          <w:lang w:val="es-ES"/>
        </w:rPr>
        <w:t>Species</w:t>
      </w:r>
      <w:proofErr w:type="spellEnd"/>
      <w:r w:rsidRPr="00C32FBF">
        <w:rPr>
          <w:rFonts w:eastAsia="Calibri" w:cs="Arial"/>
          <w:color w:val="00B050"/>
          <w:lang w:val="es-ES"/>
        </w:rPr>
        <w:t xml:space="preserve"> </w:t>
      </w:r>
      <w:proofErr w:type="spellStart"/>
      <w:r w:rsidRPr="00C32FBF">
        <w:rPr>
          <w:rFonts w:eastAsia="Calibri" w:cs="Arial"/>
          <w:color w:val="00B050"/>
          <w:lang w:val="es-ES"/>
        </w:rPr>
        <w:t>Research</w:t>
      </w:r>
      <w:proofErr w:type="spellEnd"/>
      <w:r w:rsidRPr="00C32FBF">
        <w:rPr>
          <w:rFonts w:eastAsia="Calibri" w:cs="Arial"/>
          <w:color w:val="00B050"/>
          <w:lang w:val="es-ES"/>
        </w:rPr>
        <w:t>, 2010</w:t>
      </w:r>
      <w:r w:rsidRPr="00C32FBF">
        <w:rPr>
          <w:rFonts w:eastAsia="Calibri" w:cs="Arial"/>
          <w:lang w:val="es-ES"/>
        </w:rPr>
        <w:t>).</w:t>
      </w:r>
    </w:p>
    <w:p w:rsidR="00E25FA1" w:rsidRDefault="00FE3B94" w:rsidP="00E25FA1">
      <w:pPr>
        <w:jc w:val="both"/>
      </w:pPr>
      <w:r>
        <w:rPr>
          <w:rFonts w:ascii="Calibri" w:eastAsia="Calibri" w:hAnsi="Calibri" w:cs="Times New Roman"/>
          <w:noProof/>
          <w:sz w:val="23"/>
          <w:szCs w:val="23"/>
          <w:lang w:eastAsia="es-MX"/>
        </w:rPr>
        <w:lastRenderedPageBreak/>
        <mc:AlternateContent>
          <mc:Choice Requires="wps">
            <w:drawing>
              <wp:anchor distT="0" distB="0" distL="114300" distR="114300" simplePos="0" relativeHeight="251664384" behindDoc="0" locked="0" layoutInCell="1" allowOverlap="1" wp14:anchorId="3EEB4802" wp14:editId="63365B14">
                <wp:simplePos x="0" y="0"/>
                <wp:positionH relativeFrom="column">
                  <wp:posOffset>1689960</wp:posOffset>
                </wp:positionH>
                <wp:positionV relativeFrom="paragraph">
                  <wp:posOffset>3089499</wp:posOffset>
                </wp:positionV>
                <wp:extent cx="2761130" cy="13144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76113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4" w:rsidRPr="00A476E7" w:rsidRDefault="00476994" w:rsidP="00FE3B94">
                            <w:pPr>
                              <w:spacing w:after="0" w:line="240" w:lineRule="auto"/>
                              <w:jc w:val="both"/>
                              <w:rPr>
                                <w:rFonts w:asciiTheme="majorHAnsi" w:eastAsia="Times New Roman" w:hAnsiTheme="majorHAnsi" w:cs="Arial"/>
                                <w:sz w:val="24"/>
                                <w:szCs w:val="24"/>
                                <w:lang w:eastAsia="es-MX"/>
                              </w:rPr>
                            </w:pPr>
                            <w:r w:rsidRPr="00A476E7">
                              <w:rPr>
                                <w:rFonts w:asciiTheme="majorHAnsi" w:eastAsia="Times New Roman" w:hAnsiTheme="majorHAnsi" w:cs="Arial"/>
                                <w:sz w:val="18"/>
                                <w:szCs w:val="18"/>
                                <w:lang w:eastAsia="es-MX"/>
                              </w:rPr>
                              <w:t>Las larvas tienen una cabeza bulbosa con las mandíbulas endurecidas que se utilizan para perforar en la corteza y el floema, y ​​poseen dos pincher-como espinas en la extremidad del abdomen. Esta es una característica muy importante y característica que separa las larvas d</w:t>
                            </w:r>
                            <w:r w:rsidR="00EE4F37">
                              <w:rPr>
                                <w:rFonts w:asciiTheme="majorHAnsi" w:eastAsia="Times New Roman" w:hAnsiTheme="majorHAnsi" w:cs="Arial"/>
                                <w:sz w:val="18"/>
                                <w:szCs w:val="18"/>
                                <w:lang w:eastAsia="es-MX"/>
                              </w:rPr>
                              <w:t xml:space="preserve">e </w:t>
                            </w:r>
                            <w:r w:rsidR="00EE4F37" w:rsidRPr="00EE4F37">
                              <w:rPr>
                                <w:rFonts w:asciiTheme="majorHAnsi" w:eastAsia="Times New Roman" w:hAnsiTheme="majorHAnsi" w:cs="Arial"/>
                                <w:i/>
                                <w:sz w:val="18"/>
                                <w:szCs w:val="18"/>
                                <w:lang w:eastAsia="es-MX"/>
                              </w:rPr>
                              <w:t>Agrilus</w:t>
                            </w:r>
                            <w:r w:rsidRPr="00A476E7">
                              <w:rPr>
                                <w:rFonts w:asciiTheme="majorHAnsi" w:eastAsia="Times New Roman" w:hAnsiTheme="majorHAnsi" w:cs="Arial"/>
                                <w:sz w:val="18"/>
                                <w:szCs w:val="18"/>
                                <w:lang w:eastAsia="es-MX"/>
                              </w:rPr>
                              <w:t xml:space="preserve"> de otras larvas de escarabajos (por ejemplo, </w:t>
                            </w:r>
                            <w:proofErr w:type="spellStart"/>
                            <w:r w:rsidRPr="00A476E7">
                              <w:rPr>
                                <w:rFonts w:asciiTheme="majorHAnsi" w:eastAsia="Times New Roman" w:hAnsiTheme="majorHAnsi" w:cs="Arial"/>
                                <w:sz w:val="18"/>
                                <w:szCs w:val="18"/>
                                <w:lang w:eastAsia="es-MX"/>
                              </w:rPr>
                              <w:t>cerambycids</w:t>
                            </w:r>
                            <w:proofErr w:type="spellEnd"/>
                            <w:r w:rsidRPr="00A476E7">
                              <w:rPr>
                                <w:rFonts w:asciiTheme="majorHAnsi" w:eastAsia="Times New Roman" w:hAnsiTheme="majorHAnsi" w:cs="Arial"/>
                                <w:sz w:val="18"/>
                                <w:szCs w:val="18"/>
                                <w:lang w:eastAsia="es-MX"/>
                              </w:rPr>
                              <w:t>) que también se pueden encontrar la alimentación dentro de los robles.</w:t>
                            </w:r>
                          </w:p>
                          <w:p w:rsidR="00476994" w:rsidRDefault="00476994" w:rsidP="00876D2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4802" id="Cuadro de texto 6" o:spid="_x0000_s1027" type="#_x0000_t202" style="position:absolute;left:0;text-align:left;margin-left:133.05pt;margin-top:243.25pt;width:217.4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" filled="f" stroked="f" strokeweight=".5pt">
                <v:textbox>
                  <w:txbxContent>
                    <w:p w:rsidR="00476994" w:rsidRPr="00A476E7" w:rsidRDefault="00476994" w:rsidP="00FE3B94">
                      <w:pPr>
                        <w:spacing w:after="0" w:line="240" w:lineRule="auto"/>
                        <w:jc w:val="both"/>
                        <w:rPr>
                          <w:rFonts w:asciiTheme="majorHAnsi" w:eastAsia="Times New Roman" w:hAnsiTheme="majorHAnsi" w:cs="Arial"/>
                          <w:sz w:val="24"/>
                          <w:szCs w:val="24"/>
                          <w:lang w:eastAsia="es-MX"/>
                        </w:rPr>
                      </w:pPr>
                      <w:r w:rsidRPr="00A476E7">
                        <w:rPr>
                          <w:rFonts w:asciiTheme="majorHAnsi" w:eastAsia="Times New Roman" w:hAnsiTheme="majorHAnsi" w:cs="Arial"/>
                          <w:sz w:val="18"/>
                          <w:szCs w:val="18"/>
                          <w:lang w:eastAsia="es-MX"/>
                        </w:rPr>
                        <w:t>Las larvas tienen una cabeza bulbosa con las mandíbulas endurecidas que se utilizan para perforar en la corteza y el floema, y ​​poseen dos pincher-como espinas en la extremidad del abdomen. Esta es una característica muy importante y característica que separa las larvas d</w:t>
                      </w:r>
                      <w:r w:rsidR="00EE4F37">
                        <w:rPr>
                          <w:rFonts w:asciiTheme="majorHAnsi" w:eastAsia="Times New Roman" w:hAnsiTheme="majorHAnsi" w:cs="Arial"/>
                          <w:sz w:val="18"/>
                          <w:szCs w:val="18"/>
                          <w:lang w:eastAsia="es-MX"/>
                        </w:rPr>
                        <w:t xml:space="preserve">e </w:t>
                      </w:r>
                      <w:r w:rsidR="00EE4F37" w:rsidRPr="00EE4F37">
                        <w:rPr>
                          <w:rFonts w:asciiTheme="majorHAnsi" w:eastAsia="Times New Roman" w:hAnsiTheme="majorHAnsi" w:cs="Arial"/>
                          <w:i/>
                          <w:sz w:val="18"/>
                          <w:szCs w:val="18"/>
                          <w:lang w:eastAsia="es-MX"/>
                        </w:rPr>
                        <w:t>Agrilus</w:t>
                      </w:r>
                      <w:r w:rsidRPr="00A476E7">
                        <w:rPr>
                          <w:rFonts w:asciiTheme="majorHAnsi" w:eastAsia="Times New Roman" w:hAnsiTheme="majorHAnsi" w:cs="Arial"/>
                          <w:sz w:val="18"/>
                          <w:szCs w:val="18"/>
                          <w:lang w:eastAsia="es-MX"/>
                        </w:rPr>
                        <w:t xml:space="preserve"> de otras larvas de escarabajos (por ejemplo, </w:t>
                      </w:r>
                      <w:proofErr w:type="spellStart"/>
                      <w:r w:rsidRPr="00A476E7">
                        <w:rPr>
                          <w:rFonts w:asciiTheme="majorHAnsi" w:eastAsia="Times New Roman" w:hAnsiTheme="majorHAnsi" w:cs="Arial"/>
                          <w:sz w:val="18"/>
                          <w:szCs w:val="18"/>
                          <w:lang w:eastAsia="es-MX"/>
                        </w:rPr>
                        <w:t>cerambycids</w:t>
                      </w:r>
                      <w:proofErr w:type="spellEnd"/>
                      <w:r w:rsidRPr="00A476E7">
                        <w:rPr>
                          <w:rFonts w:asciiTheme="majorHAnsi" w:eastAsia="Times New Roman" w:hAnsiTheme="majorHAnsi" w:cs="Arial"/>
                          <w:sz w:val="18"/>
                          <w:szCs w:val="18"/>
                          <w:lang w:eastAsia="es-MX"/>
                        </w:rPr>
                        <w:t>) que también se pueden encontrar la alimentación dentro de los robles.</w:t>
                      </w:r>
                    </w:p>
                    <w:p w:rsidR="00476994" w:rsidRDefault="00476994" w:rsidP="00876D28">
                      <w:pPr>
                        <w:jc w:val="both"/>
                      </w:pPr>
                    </w:p>
                  </w:txbxContent>
                </v:textbox>
              </v:shape>
            </w:pict>
          </mc:Fallback>
        </mc:AlternateContent>
      </w:r>
      <w:r w:rsidR="001F749D" w:rsidRPr="00F877DF">
        <w:rPr>
          <w:rFonts w:ascii="Arial" w:eastAsia="Times New Roman" w:hAnsi="Arial" w:cs="Arial"/>
          <w:noProof/>
          <w:sz w:val="24"/>
          <w:szCs w:val="24"/>
          <w:lang w:eastAsia="es-MX"/>
        </w:rPr>
        <w:drawing>
          <wp:anchor distT="0" distB="0" distL="114300" distR="114300" simplePos="0" relativeHeight="251667456" behindDoc="0" locked="0" layoutInCell="1" allowOverlap="1" wp14:anchorId="7C29164C" wp14:editId="4F496183">
            <wp:simplePos x="0" y="0"/>
            <wp:positionH relativeFrom="column">
              <wp:posOffset>1528594</wp:posOffset>
            </wp:positionH>
            <wp:positionV relativeFrom="paragraph">
              <wp:posOffset>669029</wp:posOffset>
            </wp:positionV>
            <wp:extent cx="1754499" cy="145228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118" r="58362"/>
                    <a:stretch/>
                  </pic:blipFill>
                  <pic:spPr bwMode="auto">
                    <a:xfrm>
                      <a:off x="0" y="0"/>
                      <a:ext cx="1784546" cy="1477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49D" w:rsidRPr="00F877DF">
        <w:rPr>
          <w:rFonts w:ascii="Arial" w:eastAsia="Times New Roman" w:hAnsi="Arial" w:cs="Arial"/>
          <w:noProof/>
          <w:sz w:val="24"/>
          <w:szCs w:val="24"/>
          <w:lang w:eastAsia="es-MX"/>
        </w:rPr>
        <w:drawing>
          <wp:anchor distT="0" distB="0" distL="114300" distR="114300" simplePos="0" relativeHeight="251669504" behindDoc="0" locked="0" layoutInCell="1" allowOverlap="1" wp14:anchorId="416D0AAF" wp14:editId="0F3FB3C5">
            <wp:simplePos x="0" y="0"/>
            <wp:positionH relativeFrom="margin">
              <wp:posOffset>4698100</wp:posOffset>
            </wp:positionH>
            <wp:positionV relativeFrom="paragraph">
              <wp:posOffset>3824605</wp:posOffset>
            </wp:positionV>
            <wp:extent cx="814335" cy="638175"/>
            <wp:effectExtent l="0" t="0" r="508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256" r="5879"/>
                    <a:stretch/>
                  </pic:blipFill>
                  <pic:spPr bwMode="auto">
                    <a:xfrm>
                      <a:off x="0" y="0"/>
                      <a:ext cx="817313" cy="640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49D">
        <w:rPr>
          <w:noProof/>
          <w:lang w:eastAsia="es-MX"/>
        </w:rPr>
        <w:drawing>
          <wp:anchor distT="0" distB="0" distL="114300" distR="114300" simplePos="0" relativeHeight="251668480" behindDoc="0" locked="0" layoutInCell="1" allowOverlap="1" wp14:anchorId="19E03807" wp14:editId="49D22581">
            <wp:simplePos x="0" y="0"/>
            <wp:positionH relativeFrom="margin">
              <wp:posOffset>4701540</wp:posOffset>
            </wp:positionH>
            <wp:positionV relativeFrom="paragraph">
              <wp:posOffset>3193415</wp:posOffset>
            </wp:positionV>
            <wp:extent cx="791210" cy="592455"/>
            <wp:effectExtent l="0" t="0" r="889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1210" cy="59245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0D2070">
        <w:rPr>
          <w:noProof/>
          <w:lang w:eastAsia="es-MX"/>
        </w:rPr>
        <mc:AlternateContent>
          <mc:Choice Requires="wpg">
            <w:drawing>
              <wp:inline distT="0" distB="0" distL="0" distR="0">
                <wp:extent cx="5558388" cy="4538198"/>
                <wp:effectExtent l="0" t="0" r="0" b="0"/>
                <wp:docPr id="47" name="2 Grupo"/>
                <wp:cNvGraphicFramePr/>
                <a:graphic xmlns:a="http://schemas.openxmlformats.org/drawingml/2006/main">
                  <a:graphicData uri="http://schemas.microsoft.com/office/word/2010/wordprocessingGroup">
                    <wpg:wgp>
                      <wpg:cNvGrpSpPr/>
                      <wpg:grpSpPr>
                        <a:xfrm>
                          <a:off x="0" y="0"/>
                          <a:ext cx="5558388" cy="4538198"/>
                          <a:chOff x="72007" y="72001"/>
                          <a:chExt cx="5558388" cy="4538198"/>
                        </a:xfrm>
                      </wpg:grpSpPr>
                      <wps:wsp>
                        <wps:cNvPr id="50" name="5 CuadroTexto"/>
                        <wps:cNvSpPr txBox="1"/>
                        <wps:spPr>
                          <a:xfrm>
                            <a:off x="76205" y="3168622"/>
                            <a:ext cx="994793" cy="323850"/>
                          </a:xfrm>
                          <a:prstGeom prst="rect">
                            <a:avLst/>
                          </a:prstGeom>
                          <a:noFill/>
                        </wps:spPr>
                        <wps:txbx>
                          <w:txbxContent>
                            <w:p w:rsidR="00476994" w:rsidRDefault="00476994"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wps:txbx>
                        <wps:bodyPr wrap="square" rtlCol="0">
                          <a:spAutoFit/>
                        </wps:bodyPr>
                      </wps:wsp>
                      <wps:wsp>
                        <wps:cNvPr id="48" name="23 CuadroTexto"/>
                        <wps:cNvSpPr txBox="1"/>
                        <wps:spPr>
                          <a:xfrm>
                            <a:off x="3686025" y="2336696"/>
                            <a:ext cx="1944370" cy="936051"/>
                          </a:xfrm>
                          <a:prstGeom prst="rect">
                            <a:avLst/>
                          </a:prstGeom>
                          <a:noFill/>
                        </wps:spPr>
                        <wps:txbx>
                          <w:txbxContent>
                            <w:p w:rsidR="00476994" w:rsidRPr="000D2070" w:rsidRDefault="00476994" w:rsidP="00EE4F37">
                              <w:pPr>
                                <w:pStyle w:val="NormalWeb"/>
                                <w:spacing w:before="0" w:beforeAutospacing="0" w:after="0" w:afterAutospacing="0" w:line="200" w:lineRule="atLeast"/>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r>
                                <w:rPr>
                                  <w:rFonts w:asciiTheme="majorHAnsi" w:eastAsia="Times New Roman" w:hAnsiTheme="majorHAnsi" w:cs="Arial"/>
                                  <w:sz w:val="18"/>
                                  <w:szCs w:val="18"/>
                                </w:rPr>
                                <w:t>Las larvas para su</w:t>
                              </w:r>
                              <w:r w:rsidRPr="00F877DF">
                                <w:rPr>
                                  <w:rFonts w:asciiTheme="majorHAnsi" w:eastAsia="Times New Roman" w:hAnsiTheme="majorHAnsi" w:cs="Arial"/>
                                  <w:sz w:val="18"/>
                                  <w:szCs w:val="18"/>
                                </w:rPr>
                                <w:t xml:space="preserve"> alimentación matan parches de cambium, que eventualmente causa la muerte del árbol cuando el tronco es fuertemente atacado de esta manera</w:t>
                              </w:r>
                              <w:r w:rsidRPr="00F877DF">
                                <w:rPr>
                                  <w:rFonts w:ascii="Arial" w:eastAsia="Times New Roman" w:hAnsi="Arial" w:cs="Arial"/>
                                </w:rPr>
                                <w:t>.</w:t>
                              </w:r>
                            </w:p>
                          </w:txbxContent>
                        </wps:txbx>
                        <wps:bodyPr wrap="square" rtlCol="0">
                          <a:noAutofit/>
                        </wps:bodyPr>
                      </wps:wsp>
                      <wps:wsp>
                        <wps:cNvPr id="49" name="4 CuadroTexto"/>
                        <wps:cNvSpPr txBox="1"/>
                        <wps:spPr>
                          <a:xfrm>
                            <a:off x="144144" y="124138"/>
                            <a:ext cx="1080387" cy="323850"/>
                          </a:xfrm>
                          <a:prstGeom prst="rect">
                            <a:avLst/>
                          </a:prstGeom>
                          <a:noFill/>
                        </wps:spPr>
                        <wps:txbx>
                          <w:txbxContent>
                            <w:p w:rsidR="00476994" w:rsidRDefault="00476994"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wps:txbx>
                        <wps:bodyPr wrap="square" rtlCol="0">
                          <a:spAutoFit/>
                        </wps:bodyPr>
                      </wps:wsp>
                      <wps:wsp>
                        <wps:cNvPr id="51" name="6 CuadroTexto"/>
                        <wps:cNvSpPr txBox="1"/>
                        <wps:spPr>
                          <a:xfrm>
                            <a:off x="4248407" y="72001"/>
                            <a:ext cx="1209675" cy="323850"/>
                          </a:xfrm>
                          <a:prstGeom prst="rect">
                            <a:avLst/>
                          </a:prstGeom>
                          <a:noFill/>
                        </wps:spPr>
                        <wps:txbx>
                          <w:txbxContent>
                            <w:p w:rsidR="00476994" w:rsidRDefault="00476994"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wps:txbx>
                        <wps:bodyPr wrap="square" rtlCol="0">
                          <a:spAutoFit/>
                        </wps:bodyPr>
                      </wps:wsp>
                      <wps:wsp>
                        <wps:cNvPr id="52" name="8 Rectángulo"/>
                        <wps:cNvSpPr/>
                        <wps:spPr>
                          <a:xfrm>
                            <a:off x="98900" y="349073"/>
                            <a:ext cx="1571625" cy="2534483"/>
                          </a:xfrm>
                          <a:prstGeom prst="rect">
                            <a:avLst/>
                          </a:prstGeom>
                        </wps:spPr>
                        <wps:txbx>
                          <w:txbxContent>
                            <w:p w:rsidR="00476994" w:rsidRPr="00A476E7" w:rsidRDefault="00476994" w:rsidP="00A476E7">
                              <w:pPr>
                                <w:spacing w:after="160" w:line="259" w:lineRule="auto"/>
                                <w:rPr>
                                  <w:rFonts w:asciiTheme="majorHAnsi" w:eastAsia="Calibri" w:hAnsiTheme="majorHAnsi" w:cs="Arial"/>
                                  <w:sz w:val="18"/>
                                  <w:szCs w:val="18"/>
                                </w:rPr>
                              </w:pPr>
                              <w:r w:rsidRPr="00A476E7">
                                <w:rPr>
                                  <w:rFonts w:asciiTheme="majorHAnsi" w:eastAsia="Calibri" w:hAnsiTheme="majorHAnsi" w:cs="Arial"/>
                                  <w:sz w:val="18"/>
                                  <w:szCs w:val="18"/>
                                </w:rPr>
                                <w:t>Los huevos son de</w:t>
                              </w:r>
                              <w:r>
                                <w:rPr>
                                  <w:rFonts w:asciiTheme="majorHAnsi" w:eastAsia="Calibri" w:hAnsiTheme="majorHAnsi" w:cs="Arial"/>
                                  <w:sz w:val="18"/>
                                  <w:szCs w:val="18"/>
                                </w:rPr>
                                <w:t xml:space="preserve"> </w:t>
                              </w:r>
                              <w:r w:rsidRPr="00A476E7">
                                <w:rPr>
                                  <w:rFonts w:asciiTheme="majorHAnsi" w:eastAsia="Calibri" w:hAnsiTheme="majorHAnsi" w:cs="Arial"/>
                                  <w:sz w:val="18"/>
                                  <w:szCs w:val="18"/>
                                </w:rPr>
                                <w:t xml:space="preserve"> aproximadamente 1 mm de ancho y son de forma ovalada con un fondo plano.</w:t>
                              </w:r>
                              <w:r w:rsidRPr="00C32FBF">
                                <w:rPr>
                                  <w:rFonts w:asciiTheme="majorHAnsi" w:eastAsia="Calibri" w:hAnsiTheme="majorHAnsi" w:cs="Arial"/>
                                  <w:sz w:val="18"/>
                                  <w:szCs w:val="18"/>
                                </w:rPr>
                                <w:t xml:space="preserve"> </w:t>
                              </w:r>
                              <w:r w:rsidRPr="00A476E7">
                                <w:rPr>
                                  <w:rFonts w:asciiTheme="majorHAnsi" w:eastAsia="Calibri" w:hAnsiTheme="majorHAnsi" w:cs="Arial"/>
                                  <w:sz w:val="18"/>
                                  <w:szCs w:val="18"/>
                                </w:rPr>
                                <w:t>Son blancos cuando se ponen por primera vez, pero a su vez un color parduzco en 2-3 días, y la escotilla dentro de 10-14 días.</w:t>
                              </w:r>
                              <w:r w:rsidRPr="00C32FBF">
                                <w:rPr>
                                  <w:rFonts w:asciiTheme="majorHAnsi" w:eastAsia="Calibri" w:hAnsiTheme="majorHAnsi" w:cs="Arial"/>
                                  <w:sz w:val="18"/>
                                  <w:szCs w:val="18"/>
                                </w:rPr>
                                <w:t xml:space="preserve"> </w:t>
                              </w:r>
                              <w:r w:rsidRPr="00A476E7">
                                <w:rPr>
                                  <w:rFonts w:asciiTheme="majorHAnsi" w:eastAsia="Calibri" w:hAnsiTheme="majorHAnsi" w:cs="Arial"/>
                                  <w:sz w:val="18"/>
                                  <w:szCs w:val="18"/>
                                </w:rPr>
                                <w:t>Los huevos no se han observado en el campo porque son tan pequeños</w:t>
                              </w:r>
                              <w:r>
                                <w:rPr>
                                  <w:rFonts w:asciiTheme="majorHAnsi" w:eastAsia="Calibri" w:hAnsiTheme="majorHAnsi" w:cs="Arial"/>
                                  <w:sz w:val="18"/>
                                  <w:szCs w:val="18"/>
                                </w:rPr>
                                <w:t xml:space="preserve"> y difíciles de encontrar, pero </w:t>
                              </w:r>
                              <w:r w:rsidRPr="00A476E7">
                                <w:rPr>
                                  <w:rFonts w:asciiTheme="majorHAnsi" w:eastAsia="Calibri" w:hAnsiTheme="majorHAnsi" w:cs="Arial"/>
                                  <w:sz w:val="18"/>
                                  <w:szCs w:val="18"/>
                                </w:rPr>
                                <w:t xml:space="preserve">probablemente están colocados en fisuras de corteza como otras especies de </w:t>
                              </w:r>
                              <w:r w:rsidRPr="00A476E7">
                                <w:rPr>
                                  <w:rFonts w:asciiTheme="majorHAnsi" w:eastAsia="Calibri" w:hAnsiTheme="majorHAnsi" w:cs="Arial"/>
                                  <w:i/>
                                  <w:iCs/>
                                  <w:sz w:val="18"/>
                                  <w:szCs w:val="18"/>
                                </w:rPr>
                                <w:t>Agrilus</w:t>
                              </w:r>
                              <w:r w:rsidRPr="00A476E7">
                                <w:rPr>
                                  <w:rFonts w:asciiTheme="majorHAnsi" w:eastAsia="Calibri" w:hAnsiTheme="majorHAnsi" w:cs="Arial"/>
                                  <w:sz w:val="18"/>
                                  <w:szCs w:val="18"/>
                                </w:rPr>
                                <w:t>.</w:t>
                              </w:r>
                            </w:p>
                            <w:p w:rsidR="00476994" w:rsidRDefault="00476994" w:rsidP="000D2070">
                              <w:pPr>
                                <w:pStyle w:val="NormalWeb"/>
                                <w:spacing w:before="0" w:beforeAutospacing="0" w:after="0" w:afterAutospacing="0"/>
                              </w:pPr>
                            </w:p>
                          </w:txbxContent>
                        </wps:txbx>
                        <wps:bodyPr wrap="square">
                          <a:noAutofit/>
                        </wps:bodyPr>
                      </wps:wsp>
                      <wps:wsp>
                        <wps:cNvPr id="53" name="9 Rectángulo"/>
                        <wps:cNvSpPr/>
                        <wps:spPr>
                          <a:xfrm>
                            <a:off x="72007" y="3449212"/>
                            <a:ext cx="1723390" cy="956664"/>
                          </a:xfrm>
                          <a:prstGeom prst="rect">
                            <a:avLst/>
                          </a:prstGeom>
                        </wps:spPr>
                        <wps:txbx>
                          <w:txbxContent>
                            <w:p w:rsidR="00476994" w:rsidRPr="00A476E7" w:rsidRDefault="00476994" w:rsidP="00A476E7">
                              <w:pPr>
                                <w:spacing w:before="100" w:beforeAutospacing="1" w:after="100" w:afterAutospacing="1" w:line="240" w:lineRule="auto"/>
                                <w:rPr>
                                  <w:rFonts w:asciiTheme="majorHAnsi" w:eastAsia="Times New Roman" w:hAnsiTheme="majorHAnsi" w:cs="Arial"/>
                                  <w:sz w:val="18"/>
                                  <w:szCs w:val="18"/>
                                  <w:lang w:eastAsia="es-MX"/>
                                </w:rPr>
                              </w:pPr>
                              <w:r w:rsidRPr="00A476E7">
                                <w:rPr>
                                  <w:rFonts w:asciiTheme="majorHAnsi" w:eastAsia="Times New Roman" w:hAnsiTheme="majorHAnsi" w:cs="Arial"/>
                                  <w:sz w:val="18"/>
                                  <w:szCs w:val="18"/>
                                  <w:lang w:eastAsia="es-MX"/>
                                </w:rPr>
                                <w:t xml:space="preserve">Las larvas maduras miden aproximadamente 18 mm de largo y 3 mm de ancho. No tienen piernas, son blancas y tienen una apariencia delgada y larga. </w:t>
                              </w:r>
                            </w:p>
                            <w:p w:rsidR="00476994" w:rsidRPr="00720C34" w:rsidRDefault="00476994" w:rsidP="00720C34">
                              <w:pPr>
                                <w:autoSpaceDE w:val="0"/>
                                <w:autoSpaceDN w:val="0"/>
                                <w:adjustRightInd w:val="0"/>
                                <w:spacing w:after="0" w:line="240" w:lineRule="auto"/>
                                <w:jc w:val="both"/>
                                <w:rPr>
                                  <w:rFonts w:asciiTheme="majorHAnsi" w:eastAsia="Calibri" w:hAnsiTheme="majorHAnsi" w:cs="Arial"/>
                                  <w:color w:val="000000"/>
                                  <w:sz w:val="18"/>
                                  <w:szCs w:val="18"/>
                                </w:rPr>
                              </w:pPr>
                            </w:p>
                            <w:p w:rsidR="00476994" w:rsidRDefault="00476994" w:rsidP="000D2070">
                              <w:pPr>
                                <w:pStyle w:val="NormalWeb"/>
                                <w:spacing w:before="0" w:beforeAutospacing="0" w:after="0" w:afterAutospacing="0"/>
                              </w:pPr>
                            </w:p>
                          </w:txbxContent>
                        </wps:txbx>
                        <wps:bodyPr wrap="square">
                          <a:noAutofit/>
                        </wps:bodyPr>
                      </wps:wsp>
                      <wps:wsp>
                        <wps:cNvPr id="61" name="19 Rectángulo"/>
                        <wps:cNvSpPr/>
                        <wps:spPr>
                          <a:xfrm>
                            <a:off x="3254477" y="313094"/>
                            <a:ext cx="2375188" cy="2688130"/>
                          </a:xfrm>
                          <a:prstGeom prst="rect">
                            <a:avLst/>
                          </a:prstGeom>
                        </wps:spPr>
                        <wps:txbx>
                          <w:txbxContent>
                            <w:p w:rsidR="00476994" w:rsidRPr="00A476E7" w:rsidRDefault="00476994" w:rsidP="00A476E7">
                              <w:pPr>
                                <w:spacing w:before="100" w:beforeAutospacing="1" w:after="100" w:afterAutospacing="1" w:line="240" w:lineRule="auto"/>
                                <w:jc w:val="right"/>
                                <w:rPr>
                                  <w:rFonts w:ascii="Arial" w:eastAsia="Times New Roman" w:hAnsi="Arial" w:cs="Arial"/>
                                  <w:sz w:val="24"/>
                                  <w:szCs w:val="24"/>
                                  <w:lang w:eastAsia="es-MX"/>
                                </w:rPr>
                              </w:pPr>
                              <w:r w:rsidRPr="00A476E7">
                                <w:rPr>
                                  <w:rFonts w:asciiTheme="majorHAnsi" w:eastAsia="Times New Roman" w:hAnsiTheme="majorHAnsi" w:cs="Arial"/>
                                  <w:sz w:val="18"/>
                                  <w:szCs w:val="18"/>
                                </w:rPr>
                                <w:t xml:space="preserve">Los </w:t>
                              </w:r>
                              <w:r>
                                <w:rPr>
                                  <w:rFonts w:asciiTheme="majorHAnsi" w:eastAsia="Times New Roman" w:hAnsiTheme="majorHAnsi" w:cs="Arial"/>
                                  <w:sz w:val="18"/>
                                  <w:szCs w:val="18"/>
                                </w:rPr>
                                <w:t xml:space="preserve">adultos de </w:t>
                              </w:r>
                              <w:r w:rsidRPr="00476994">
                                <w:rPr>
                                  <w:rFonts w:asciiTheme="majorHAnsi" w:eastAsia="Times New Roman" w:hAnsiTheme="majorHAnsi" w:cs="Arial"/>
                                  <w:i/>
                                  <w:sz w:val="18"/>
                                  <w:szCs w:val="18"/>
                                </w:rPr>
                                <w:t>Agrilus</w:t>
                              </w:r>
                              <w:r w:rsidRPr="00A476E7">
                                <w:rPr>
                                  <w:rFonts w:asciiTheme="majorHAnsi" w:eastAsia="Times New Roman" w:hAnsiTheme="majorHAnsi" w:cs="Arial"/>
                                  <w:sz w:val="18"/>
                                  <w:szCs w:val="18"/>
                                </w:rPr>
                                <w:t xml:space="preserve"> se alimentan de follaje de roble, donde probablemente se aparean. Las hembras probabl</w:t>
                              </w:r>
                              <w:r w:rsidR="00D72901">
                                <w:rPr>
                                  <w:rFonts w:asciiTheme="majorHAnsi" w:eastAsia="Times New Roman" w:hAnsiTheme="majorHAnsi" w:cs="Arial"/>
                                  <w:sz w:val="18"/>
                                  <w:szCs w:val="18"/>
                                </w:rPr>
                                <w:t>emente ponen huevos en</w:t>
                              </w:r>
                              <w:r w:rsidRPr="00A476E7">
                                <w:rPr>
                                  <w:rFonts w:asciiTheme="majorHAnsi" w:eastAsia="Times New Roman" w:hAnsiTheme="majorHAnsi" w:cs="Arial"/>
                                  <w:sz w:val="18"/>
                                  <w:szCs w:val="18"/>
                                </w:rPr>
                                <w:t xml:space="preserve"> grietas de corteza de roble. Aunque esto no se ha observado en el campo, se ha visto en el laboratorio. Una vez que los huevos eclosionan, las larvas entran en el árbol</w:t>
                              </w:r>
                              <w:r w:rsidRPr="00A476E7">
                                <w:rPr>
                                  <w:rFonts w:ascii="Arial" w:eastAsia="Times New Roman" w:hAnsi="Arial" w:cs="Arial"/>
                                  <w:sz w:val="24"/>
                                  <w:szCs w:val="24"/>
                                  <w:lang w:eastAsia="es-MX"/>
                                </w:rPr>
                                <w:t xml:space="preserve"> </w:t>
                              </w:r>
                              <w:r w:rsidRPr="00A476E7">
                                <w:rPr>
                                  <w:rFonts w:asciiTheme="majorHAnsi" w:eastAsia="Times New Roman" w:hAnsiTheme="majorHAnsi" w:cs="Arial"/>
                                  <w:sz w:val="18"/>
                                  <w:szCs w:val="18"/>
                                  <w:lang w:eastAsia="es-MX"/>
                                </w:rPr>
                                <w:t xml:space="preserve">donde se alimentan bajo la corteza, principalmente en la interfase de la albura y el floema, una zona conocida como el </w:t>
                              </w:r>
                              <w:hyperlink r:id="rId20" w:history="1">
                                <w:r w:rsidRPr="00A476E7">
                                  <w:rPr>
                                    <w:rFonts w:asciiTheme="majorHAnsi" w:eastAsia="Times New Roman" w:hAnsiTheme="majorHAnsi" w:cs="Arial"/>
                                    <w:sz w:val="18"/>
                                    <w:szCs w:val="18"/>
                                    <w:lang w:eastAsia="es-MX"/>
                                  </w:rPr>
                                  <w:t>cambium</w:t>
                                </w:r>
                              </w:hyperlink>
                              <w:r w:rsidR="00EE4F37">
                                <w:rPr>
                                  <w:rFonts w:asciiTheme="majorHAnsi" w:eastAsia="Times New Roman" w:hAnsiTheme="majorHAnsi" w:cs="Arial"/>
                                  <w:sz w:val="18"/>
                                  <w:szCs w:val="18"/>
                                  <w:lang w:eastAsia="es-MX"/>
                                </w:rPr>
                                <w:t xml:space="preserve">, </w:t>
                              </w:r>
                              <w:r w:rsidR="00EE4F37" w:rsidRPr="00EE4F37">
                                <w:rPr>
                                  <w:rFonts w:asciiTheme="majorHAnsi" w:hAnsiTheme="majorHAnsi"/>
                                  <w:sz w:val="18"/>
                                  <w:szCs w:val="18"/>
                                  <w:lang w:val="es-ES"/>
                                </w:rPr>
                                <w:t>En el sur de California, la mayoría de los</w:t>
                              </w:r>
                              <w:r w:rsidR="00EE4F37">
                                <w:rPr>
                                  <w:lang w:val="es-ES"/>
                                </w:rPr>
                                <w:t xml:space="preserve"> </w:t>
                              </w:r>
                              <w:r w:rsidR="00EE4F37" w:rsidRPr="00EE4F37">
                                <w:rPr>
                                  <w:rFonts w:asciiTheme="majorHAnsi" w:hAnsiTheme="majorHAnsi"/>
                                  <w:sz w:val="18"/>
                                  <w:szCs w:val="18"/>
                                  <w:lang w:val="es-ES"/>
                                </w:rPr>
                                <w:t>barrenadores de roble de oro</w:t>
                              </w:r>
                              <w:r w:rsidR="00EE4F37">
                                <w:rPr>
                                  <w:lang w:val="es-ES"/>
                                </w:rPr>
                                <w:t xml:space="preserve"> </w:t>
                              </w:r>
                              <w:r w:rsidR="00EE4F37" w:rsidRPr="00FE3B94">
                                <w:rPr>
                                  <w:rFonts w:asciiTheme="majorHAnsi" w:hAnsiTheme="majorHAnsi"/>
                                  <w:sz w:val="18"/>
                                  <w:szCs w:val="18"/>
                                  <w:lang w:val="es-ES"/>
                                </w:rPr>
                                <w:t>terminan su desarrollo</w:t>
                              </w:r>
                              <w:r w:rsidR="00EE4F37" w:rsidRPr="00EE4F37">
                                <w:rPr>
                                  <w:rFonts w:asciiTheme="majorHAnsi" w:hAnsiTheme="majorHAnsi"/>
                                  <w:sz w:val="18"/>
                                  <w:szCs w:val="18"/>
                                  <w:lang w:val="es-ES"/>
                                </w:rPr>
                                <w:t xml:space="preserve"> en un año, pero algunos</w:t>
                              </w:r>
                              <w:r w:rsidR="00EE4F37">
                                <w:rPr>
                                  <w:lang w:val="es-ES"/>
                                </w:rPr>
                                <w:t xml:space="preserve"> </w:t>
                              </w:r>
                              <w:r w:rsidR="00EE4F37" w:rsidRPr="00EE4F37">
                                <w:rPr>
                                  <w:rFonts w:asciiTheme="majorHAnsi" w:hAnsiTheme="majorHAnsi"/>
                                  <w:sz w:val="18"/>
                                  <w:szCs w:val="18"/>
                                  <w:lang w:val="es-ES"/>
                                </w:rPr>
                                <w:t>pueden requerir más tiempo.</w:t>
                              </w:r>
                            </w:p>
                            <w:p w:rsidR="00476994" w:rsidRPr="00A476E7" w:rsidRDefault="00476994" w:rsidP="000D2070">
                              <w:pPr>
                                <w:pStyle w:val="NormalWeb"/>
                                <w:spacing w:before="0" w:beforeAutospacing="0" w:after="0" w:afterAutospacing="0"/>
                                <w:jc w:val="right"/>
                                <w:rPr>
                                  <w:rFonts w:asciiTheme="majorHAnsi" w:hAnsiTheme="majorHAnsi"/>
                                  <w:sz w:val="18"/>
                                  <w:szCs w:val="18"/>
                                </w:rPr>
                              </w:pPr>
                            </w:p>
                          </w:txbxContent>
                        </wps:txbx>
                        <wps:bodyPr wrap="square">
                          <a:noAutofit/>
                        </wps:bodyPr>
                      </wps:wsp>
                      <wps:wsp>
                        <wps:cNvPr id="62" name="20 Rectángulo"/>
                        <wps:cNvSpPr/>
                        <wps:spPr>
                          <a:xfrm>
                            <a:off x="72008" y="1512000"/>
                            <a:ext cx="1080135" cy="266700"/>
                          </a:xfrm>
                          <a:prstGeom prst="rect">
                            <a:avLst/>
                          </a:prstGeom>
                        </wps:spPr>
                        <wps:txbx>
                          <w:txbxContent>
                            <w:p w:rsidR="00476994" w:rsidRDefault="00476994" w:rsidP="000D2070">
                              <w:pPr>
                                <w:pStyle w:val="NormalWeb"/>
                                <w:spacing w:before="0" w:beforeAutospacing="0" w:after="0" w:afterAutospacing="0"/>
                              </w:pPr>
                            </w:p>
                          </w:txbxContent>
                        </wps:txbx>
                        <wps:bodyPr wrap="square">
                          <a:spAutoFit/>
                        </wps:bodyPr>
                      </wps:wsp>
                      <wps:wsp>
                        <wps:cNvPr id="63" name="21 Rectángulo"/>
                        <wps:cNvSpPr/>
                        <wps:spPr>
                          <a:xfrm>
                            <a:off x="76200" y="4343499"/>
                            <a:ext cx="1723390" cy="266700"/>
                          </a:xfrm>
                          <a:prstGeom prst="rect">
                            <a:avLst/>
                          </a:prstGeom>
                        </wps:spPr>
                        <wps:txbx>
                          <w:txbxContent>
                            <w:p w:rsidR="00476994" w:rsidRDefault="00476994" w:rsidP="000D2070">
                              <w:pPr>
                                <w:pStyle w:val="NormalWeb"/>
                                <w:spacing w:before="0" w:beforeAutospacing="0" w:after="0" w:afterAutospacing="0"/>
                              </w:pPr>
                            </w:p>
                          </w:txbxContent>
                        </wps:txbx>
                        <wps:bodyPr wrap="square">
                          <a:spAutoFit/>
                        </wps:bodyPr>
                      </wps:wsp>
                      <wps:wsp>
                        <wps:cNvPr id="257" name="24 Rectángulo"/>
                        <wps:cNvSpPr/>
                        <wps:spPr>
                          <a:xfrm>
                            <a:off x="3343045" y="2806591"/>
                            <a:ext cx="2273300" cy="266700"/>
                          </a:xfrm>
                          <a:prstGeom prst="rect">
                            <a:avLst/>
                          </a:prstGeom>
                        </wps:spPr>
                        <wps:txbx>
                          <w:txbxContent>
                            <w:p w:rsidR="00476994" w:rsidRDefault="00476994" w:rsidP="00EE4F37">
                              <w:pPr>
                                <w:pStyle w:val="NormalWeb"/>
                                <w:spacing w:before="0" w:beforeAutospacing="0" w:after="0" w:afterAutospacing="0" w:line="200" w:lineRule="atLeast"/>
                                <w:jc w:val="right"/>
                              </w:pPr>
                            </w:p>
                          </w:txbxContent>
                        </wps:txbx>
                        <wps:bodyPr wrap="square">
                          <a:spAutoFit/>
                        </wps:bodyPr>
                      </wps:wsp>
                    </wpg:wgp>
                  </a:graphicData>
                </a:graphic>
              </wp:inline>
            </w:drawing>
          </mc:Choice>
          <mc:Fallback>
            <w:pict>
              <v:group id="2 Grupo" o:spid="_x0000_s1028" style="width:437.65pt;height:357.35pt;mso-position-horizontal-relative:char;mso-position-vertical-relative:line" coordorigin="720,720" coordsize="55583,4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">
                <v:shape id="5 CuadroTexto" o:spid="_x0000_s1029" type="#_x0000_t202" style="position:absolute;left:762;top:31686;width:99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476994" w:rsidRDefault="00476994"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v:textbox>
                </v:shape>
                <v:shape id="23 CuadroTexto" o:spid="_x0000_s1030" type="#_x0000_t202" style="position:absolute;left:36860;top:23366;width:19443;height:9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76994" w:rsidRPr="000D2070" w:rsidRDefault="00476994" w:rsidP="00EE4F37">
                        <w:pPr>
                          <w:pStyle w:val="NormalWeb"/>
                          <w:spacing w:before="0" w:beforeAutospacing="0" w:after="0" w:afterAutospacing="0" w:line="200" w:lineRule="atLeast"/>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r>
                          <w:rPr>
                            <w:rFonts w:asciiTheme="majorHAnsi" w:eastAsia="Times New Roman" w:hAnsiTheme="majorHAnsi" w:cs="Arial"/>
                            <w:sz w:val="18"/>
                            <w:szCs w:val="18"/>
                          </w:rPr>
                          <w:t>Las larvas para su</w:t>
                        </w:r>
                        <w:r w:rsidRPr="00F877DF">
                          <w:rPr>
                            <w:rFonts w:asciiTheme="majorHAnsi" w:eastAsia="Times New Roman" w:hAnsiTheme="majorHAnsi" w:cs="Arial"/>
                            <w:sz w:val="18"/>
                            <w:szCs w:val="18"/>
                          </w:rPr>
                          <w:t xml:space="preserve"> alimentación matan parches de cambium, que eventualmente causa la muerte del árbol cuando el tronco es fuertemente atacado de esta manera</w:t>
                        </w:r>
                        <w:r w:rsidRPr="00F877DF">
                          <w:rPr>
                            <w:rFonts w:ascii="Arial" w:eastAsia="Times New Roman" w:hAnsi="Arial" w:cs="Arial"/>
                          </w:rPr>
                          <w:t>.</w:t>
                        </w:r>
                      </w:p>
                    </w:txbxContent>
                  </v:textbox>
                </v:shape>
                <v:shape id="4 CuadroTexto" o:spid="_x0000_s1031" type="#_x0000_t202" style="position:absolute;left:1441;top:1241;width:1080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476994" w:rsidRDefault="00476994"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v:textbox>
                </v:shape>
                <v:shape id="6 CuadroTexto" o:spid="_x0000_s1032" type="#_x0000_t202" style="position:absolute;left:42484;top:72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476994" w:rsidRDefault="00476994"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v:textbox>
                </v:shape>
                <v:rect id="8 Rectángulo" o:spid="_x0000_s1033" style="position:absolute;left:989;top:3490;width:15716;height:2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textbox>
                    <w:txbxContent>
                      <w:p w:rsidR="00476994" w:rsidRPr="00A476E7" w:rsidRDefault="00476994" w:rsidP="00A476E7">
                        <w:pPr>
                          <w:spacing w:after="160" w:line="259" w:lineRule="auto"/>
                          <w:rPr>
                            <w:rFonts w:asciiTheme="majorHAnsi" w:eastAsia="Calibri" w:hAnsiTheme="majorHAnsi" w:cs="Arial"/>
                            <w:sz w:val="18"/>
                            <w:szCs w:val="18"/>
                          </w:rPr>
                        </w:pPr>
                        <w:r w:rsidRPr="00A476E7">
                          <w:rPr>
                            <w:rFonts w:asciiTheme="majorHAnsi" w:eastAsia="Calibri" w:hAnsiTheme="majorHAnsi" w:cs="Arial"/>
                            <w:sz w:val="18"/>
                            <w:szCs w:val="18"/>
                          </w:rPr>
                          <w:t>Los huevos son de</w:t>
                        </w:r>
                        <w:r>
                          <w:rPr>
                            <w:rFonts w:asciiTheme="majorHAnsi" w:eastAsia="Calibri" w:hAnsiTheme="majorHAnsi" w:cs="Arial"/>
                            <w:sz w:val="18"/>
                            <w:szCs w:val="18"/>
                          </w:rPr>
                          <w:t xml:space="preserve"> </w:t>
                        </w:r>
                        <w:r w:rsidRPr="00A476E7">
                          <w:rPr>
                            <w:rFonts w:asciiTheme="majorHAnsi" w:eastAsia="Calibri" w:hAnsiTheme="majorHAnsi" w:cs="Arial"/>
                            <w:sz w:val="18"/>
                            <w:szCs w:val="18"/>
                          </w:rPr>
                          <w:t xml:space="preserve"> aproximadamente 1 mm de ancho y son de forma ovalada con un fondo plano.</w:t>
                        </w:r>
                        <w:r w:rsidRPr="00C32FBF">
                          <w:rPr>
                            <w:rFonts w:asciiTheme="majorHAnsi" w:eastAsia="Calibri" w:hAnsiTheme="majorHAnsi" w:cs="Arial"/>
                            <w:sz w:val="18"/>
                            <w:szCs w:val="18"/>
                          </w:rPr>
                          <w:t xml:space="preserve"> </w:t>
                        </w:r>
                        <w:r w:rsidRPr="00A476E7">
                          <w:rPr>
                            <w:rFonts w:asciiTheme="majorHAnsi" w:eastAsia="Calibri" w:hAnsiTheme="majorHAnsi" w:cs="Arial"/>
                            <w:sz w:val="18"/>
                            <w:szCs w:val="18"/>
                          </w:rPr>
                          <w:t>Son blancos cuando se ponen por primera vez, pero a su vez un color parduzco en 2-3 días, y la escotilla dentro de 10-14 días.</w:t>
                        </w:r>
                        <w:r w:rsidRPr="00C32FBF">
                          <w:rPr>
                            <w:rFonts w:asciiTheme="majorHAnsi" w:eastAsia="Calibri" w:hAnsiTheme="majorHAnsi" w:cs="Arial"/>
                            <w:sz w:val="18"/>
                            <w:szCs w:val="18"/>
                          </w:rPr>
                          <w:t xml:space="preserve"> </w:t>
                        </w:r>
                        <w:r w:rsidRPr="00A476E7">
                          <w:rPr>
                            <w:rFonts w:asciiTheme="majorHAnsi" w:eastAsia="Calibri" w:hAnsiTheme="majorHAnsi" w:cs="Arial"/>
                            <w:sz w:val="18"/>
                            <w:szCs w:val="18"/>
                          </w:rPr>
                          <w:t>Los huevos no se han observado en el campo porque son tan pequeños</w:t>
                        </w:r>
                        <w:r>
                          <w:rPr>
                            <w:rFonts w:asciiTheme="majorHAnsi" w:eastAsia="Calibri" w:hAnsiTheme="majorHAnsi" w:cs="Arial"/>
                            <w:sz w:val="18"/>
                            <w:szCs w:val="18"/>
                          </w:rPr>
                          <w:t xml:space="preserve"> y difíciles de encontrar, pero </w:t>
                        </w:r>
                        <w:r w:rsidRPr="00A476E7">
                          <w:rPr>
                            <w:rFonts w:asciiTheme="majorHAnsi" w:eastAsia="Calibri" w:hAnsiTheme="majorHAnsi" w:cs="Arial"/>
                            <w:sz w:val="18"/>
                            <w:szCs w:val="18"/>
                          </w:rPr>
                          <w:t xml:space="preserve">probablemente están colocados en fisuras de corteza como otras especies de </w:t>
                        </w:r>
                        <w:r w:rsidRPr="00A476E7">
                          <w:rPr>
                            <w:rFonts w:asciiTheme="majorHAnsi" w:eastAsia="Calibri" w:hAnsiTheme="majorHAnsi" w:cs="Arial"/>
                            <w:i/>
                            <w:iCs/>
                            <w:sz w:val="18"/>
                            <w:szCs w:val="18"/>
                          </w:rPr>
                          <w:t>Agrilus</w:t>
                        </w:r>
                        <w:r w:rsidRPr="00A476E7">
                          <w:rPr>
                            <w:rFonts w:asciiTheme="majorHAnsi" w:eastAsia="Calibri" w:hAnsiTheme="majorHAnsi" w:cs="Arial"/>
                            <w:sz w:val="18"/>
                            <w:szCs w:val="18"/>
                          </w:rPr>
                          <w:t>.</w:t>
                        </w:r>
                      </w:p>
                      <w:p w:rsidR="00476994" w:rsidRDefault="00476994" w:rsidP="000D2070">
                        <w:pPr>
                          <w:pStyle w:val="NormalWeb"/>
                          <w:spacing w:before="0" w:beforeAutospacing="0" w:after="0" w:afterAutospacing="0"/>
                        </w:pPr>
                      </w:p>
                    </w:txbxContent>
                  </v:textbox>
                </v:rect>
                <v:rect id="9 Rectángulo" o:spid="_x0000_s1034" style="position:absolute;left:720;top:34492;width:17233;height:9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textbox>
                    <w:txbxContent>
                      <w:p w:rsidR="00476994" w:rsidRPr="00A476E7" w:rsidRDefault="00476994" w:rsidP="00A476E7">
                        <w:pPr>
                          <w:spacing w:before="100" w:beforeAutospacing="1" w:after="100" w:afterAutospacing="1" w:line="240" w:lineRule="auto"/>
                          <w:rPr>
                            <w:rFonts w:asciiTheme="majorHAnsi" w:eastAsia="Times New Roman" w:hAnsiTheme="majorHAnsi" w:cs="Arial"/>
                            <w:sz w:val="18"/>
                            <w:szCs w:val="18"/>
                            <w:lang w:eastAsia="es-MX"/>
                          </w:rPr>
                        </w:pPr>
                        <w:r w:rsidRPr="00A476E7">
                          <w:rPr>
                            <w:rFonts w:asciiTheme="majorHAnsi" w:eastAsia="Times New Roman" w:hAnsiTheme="majorHAnsi" w:cs="Arial"/>
                            <w:sz w:val="18"/>
                            <w:szCs w:val="18"/>
                            <w:lang w:eastAsia="es-MX"/>
                          </w:rPr>
                          <w:t xml:space="preserve">Las larvas maduras miden aproximadamente 18 mm de largo y 3 mm de ancho. No tienen piernas, son blancas y tienen una apariencia delgada y larga. </w:t>
                        </w:r>
                      </w:p>
                      <w:p w:rsidR="00476994" w:rsidRPr="00720C34" w:rsidRDefault="00476994" w:rsidP="00720C34">
                        <w:pPr>
                          <w:autoSpaceDE w:val="0"/>
                          <w:autoSpaceDN w:val="0"/>
                          <w:adjustRightInd w:val="0"/>
                          <w:spacing w:after="0" w:line="240" w:lineRule="auto"/>
                          <w:jc w:val="both"/>
                          <w:rPr>
                            <w:rFonts w:asciiTheme="majorHAnsi" w:eastAsia="Calibri" w:hAnsiTheme="majorHAnsi" w:cs="Arial"/>
                            <w:color w:val="000000"/>
                            <w:sz w:val="18"/>
                            <w:szCs w:val="18"/>
                          </w:rPr>
                        </w:pPr>
                      </w:p>
                      <w:p w:rsidR="00476994" w:rsidRDefault="00476994" w:rsidP="000D2070">
                        <w:pPr>
                          <w:pStyle w:val="NormalWeb"/>
                          <w:spacing w:before="0" w:beforeAutospacing="0" w:after="0" w:afterAutospacing="0"/>
                        </w:pPr>
                      </w:p>
                    </w:txbxContent>
                  </v:textbox>
                </v:rect>
                <v:rect id="19 Rectángulo" o:spid="_x0000_s1035" style="position:absolute;left:32544;top:3130;width:23752;height:26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476994" w:rsidRPr="00A476E7" w:rsidRDefault="00476994" w:rsidP="00A476E7">
                        <w:pPr>
                          <w:spacing w:before="100" w:beforeAutospacing="1" w:after="100" w:afterAutospacing="1" w:line="240" w:lineRule="auto"/>
                          <w:jc w:val="right"/>
                          <w:rPr>
                            <w:rFonts w:ascii="Arial" w:eastAsia="Times New Roman" w:hAnsi="Arial" w:cs="Arial"/>
                            <w:sz w:val="24"/>
                            <w:szCs w:val="24"/>
                            <w:lang w:eastAsia="es-MX"/>
                          </w:rPr>
                        </w:pPr>
                        <w:r w:rsidRPr="00A476E7">
                          <w:rPr>
                            <w:rFonts w:asciiTheme="majorHAnsi" w:eastAsia="Times New Roman" w:hAnsiTheme="majorHAnsi" w:cs="Arial"/>
                            <w:sz w:val="18"/>
                            <w:szCs w:val="18"/>
                          </w:rPr>
                          <w:t xml:space="preserve">Los </w:t>
                        </w:r>
                        <w:r>
                          <w:rPr>
                            <w:rFonts w:asciiTheme="majorHAnsi" w:eastAsia="Times New Roman" w:hAnsiTheme="majorHAnsi" w:cs="Arial"/>
                            <w:sz w:val="18"/>
                            <w:szCs w:val="18"/>
                          </w:rPr>
                          <w:t xml:space="preserve">adultos de </w:t>
                        </w:r>
                        <w:r w:rsidRPr="00476994">
                          <w:rPr>
                            <w:rFonts w:asciiTheme="majorHAnsi" w:eastAsia="Times New Roman" w:hAnsiTheme="majorHAnsi" w:cs="Arial"/>
                            <w:i/>
                            <w:sz w:val="18"/>
                            <w:szCs w:val="18"/>
                          </w:rPr>
                          <w:t>Agrilus</w:t>
                        </w:r>
                        <w:r w:rsidRPr="00A476E7">
                          <w:rPr>
                            <w:rFonts w:asciiTheme="majorHAnsi" w:eastAsia="Times New Roman" w:hAnsiTheme="majorHAnsi" w:cs="Arial"/>
                            <w:sz w:val="18"/>
                            <w:szCs w:val="18"/>
                          </w:rPr>
                          <w:t xml:space="preserve"> se alimentan de follaje de roble, donde probablemente se aparean. Las hembras probabl</w:t>
                        </w:r>
                        <w:r w:rsidR="00D72901">
                          <w:rPr>
                            <w:rFonts w:asciiTheme="majorHAnsi" w:eastAsia="Times New Roman" w:hAnsiTheme="majorHAnsi" w:cs="Arial"/>
                            <w:sz w:val="18"/>
                            <w:szCs w:val="18"/>
                          </w:rPr>
                          <w:t>emente ponen huevos en</w:t>
                        </w:r>
                        <w:r w:rsidRPr="00A476E7">
                          <w:rPr>
                            <w:rFonts w:asciiTheme="majorHAnsi" w:eastAsia="Times New Roman" w:hAnsiTheme="majorHAnsi" w:cs="Arial"/>
                            <w:sz w:val="18"/>
                            <w:szCs w:val="18"/>
                          </w:rPr>
                          <w:t xml:space="preserve"> grietas de corteza de roble. Aunque esto no se ha observado en el campo, se ha visto en el laboratorio. Una vez que los huevos eclosionan, las larvas entran en el árbol</w:t>
                        </w:r>
                        <w:r w:rsidRPr="00A476E7">
                          <w:rPr>
                            <w:rFonts w:ascii="Arial" w:eastAsia="Times New Roman" w:hAnsi="Arial" w:cs="Arial"/>
                            <w:sz w:val="24"/>
                            <w:szCs w:val="24"/>
                            <w:lang w:eastAsia="es-MX"/>
                          </w:rPr>
                          <w:t xml:space="preserve"> </w:t>
                        </w:r>
                        <w:r w:rsidRPr="00A476E7">
                          <w:rPr>
                            <w:rFonts w:asciiTheme="majorHAnsi" w:eastAsia="Times New Roman" w:hAnsiTheme="majorHAnsi" w:cs="Arial"/>
                            <w:sz w:val="18"/>
                            <w:szCs w:val="18"/>
                            <w:lang w:eastAsia="es-MX"/>
                          </w:rPr>
                          <w:t xml:space="preserve">donde se alimentan bajo la corteza, principalmente en la interfase de la albura y el floema, una zona conocida como el </w:t>
                        </w:r>
                        <w:hyperlink r:id="rId21" w:history="1">
                          <w:r w:rsidRPr="00A476E7">
                            <w:rPr>
                              <w:rFonts w:asciiTheme="majorHAnsi" w:eastAsia="Times New Roman" w:hAnsiTheme="majorHAnsi" w:cs="Arial"/>
                              <w:sz w:val="18"/>
                              <w:szCs w:val="18"/>
                              <w:lang w:eastAsia="es-MX"/>
                            </w:rPr>
                            <w:t>cambium</w:t>
                          </w:r>
                        </w:hyperlink>
                        <w:r w:rsidR="00EE4F37">
                          <w:rPr>
                            <w:rFonts w:asciiTheme="majorHAnsi" w:eastAsia="Times New Roman" w:hAnsiTheme="majorHAnsi" w:cs="Arial"/>
                            <w:sz w:val="18"/>
                            <w:szCs w:val="18"/>
                            <w:lang w:eastAsia="es-MX"/>
                          </w:rPr>
                          <w:t xml:space="preserve">, </w:t>
                        </w:r>
                        <w:r w:rsidR="00EE4F37" w:rsidRPr="00EE4F37">
                          <w:rPr>
                            <w:rFonts w:asciiTheme="majorHAnsi" w:hAnsiTheme="majorHAnsi"/>
                            <w:sz w:val="18"/>
                            <w:szCs w:val="18"/>
                            <w:lang w:val="es-ES"/>
                          </w:rPr>
                          <w:t>En el sur de California, la mayoría de los</w:t>
                        </w:r>
                        <w:r w:rsidR="00EE4F37">
                          <w:rPr>
                            <w:lang w:val="es-ES"/>
                          </w:rPr>
                          <w:t xml:space="preserve"> </w:t>
                        </w:r>
                        <w:r w:rsidR="00EE4F37" w:rsidRPr="00EE4F37">
                          <w:rPr>
                            <w:rFonts w:asciiTheme="majorHAnsi" w:hAnsiTheme="majorHAnsi"/>
                            <w:sz w:val="18"/>
                            <w:szCs w:val="18"/>
                            <w:lang w:val="es-ES"/>
                          </w:rPr>
                          <w:t>barrenadores de roble de oro</w:t>
                        </w:r>
                        <w:r w:rsidR="00EE4F37">
                          <w:rPr>
                            <w:lang w:val="es-ES"/>
                          </w:rPr>
                          <w:t xml:space="preserve"> </w:t>
                        </w:r>
                        <w:r w:rsidR="00EE4F37" w:rsidRPr="00FE3B94">
                          <w:rPr>
                            <w:rFonts w:asciiTheme="majorHAnsi" w:hAnsiTheme="majorHAnsi"/>
                            <w:sz w:val="18"/>
                            <w:szCs w:val="18"/>
                            <w:lang w:val="es-ES"/>
                          </w:rPr>
                          <w:t>terminan su desarrollo</w:t>
                        </w:r>
                        <w:r w:rsidR="00EE4F37" w:rsidRPr="00EE4F37">
                          <w:rPr>
                            <w:rFonts w:asciiTheme="majorHAnsi" w:hAnsiTheme="majorHAnsi"/>
                            <w:sz w:val="18"/>
                            <w:szCs w:val="18"/>
                            <w:lang w:val="es-ES"/>
                          </w:rPr>
                          <w:t xml:space="preserve"> en un año, pero algunos</w:t>
                        </w:r>
                        <w:r w:rsidR="00EE4F37">
                          <w:rPr>
                            <w:lang w:val="es-ES"/>
                          </w:rPr>
                          <w:t xml:space="preserve"> </w:t>
                        </w:r>
                        <w:r w:rsidR="00EE4F37" w:rsidRPr="00EE4F37">
                          <w:rPr>
                            <w:rFonts w:asciiTheme="majorHAnsi" w:hAnsiTheme="majorHAnsi"/>
                            <w:sz w:val="18"/>
                            <w:szCs w:val="18"/>
                            <w:lang w:val="es-ES"/>
                          </w:rPr>
                          <w:t>pueden requerir más tiempo.</w:t>
                        </w:r>
                      </w:p>
                      <w:p w:rsidR="00476994" w:rsidRPr="00A476E7" w:rsidRDefault="00476994" w:rsidP="000D2070">
                        <w:pPr>
                          <w:pStyle w:val="NormalWeb"/>
                          <w:spacing w:before="0" w:beforeAutospacing="0" w:after="0" w:afterAutospacing="0"/>
                          <w:jc w:val="right"/>
                          <w:rPr>
                            <w:rFonts w:asciiTheme="majorHAnsi" w:hAnsiTheme="majorHAnsi"/>
                            <w:sz w:val="18"/>
                            <w:szCs w:val="18"/>
                          </w:rPr>
                        </w:pPr>
                      </w:p>
                    </w:txbxContent>
                  </v:textbox>
                </v:rect>
                <v:rect id="20 Rectángulo" o:spid="_x0000_s1036" style="position:absolute;left:720;top:15120;width:108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GMQA&#10;AADbAAAADwAAAGRycy9kb3ducmV2LnhtbESP3WrCQBSE7wt9h+UUvCm6USTV6CrFH4jeNc0DHLPH&#10;JDV7NmRXjW/fLQi9HGbmG2a57k0jbtS52rKC8SgCQVxYXXOpIP/eD2cgnEfW2FgmBQ9ysF69viwx&#10;0fbOX3TLfCkChF2CCirv20RKV1Rk0I1sSxy8s+0M+iC7UuoO7wFuGjmJolgarDksVNjSpqLikl2N&#10;gsNxesw3qfy5zOvte/qRRfIU75QavPWfCxCeev8ffrZTrSCe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cRjEAAAA2wAAAA8AAAAAAAAAAAAAAAAAmAIAAGRycy9k&#10;b3ducmV2LnhtbFBLBQYAAAAABAAEAPUAAACJAwAAAAA=&#10;" filled="f" stroked="f">
                  <v:textbox style="mso-fit-shape-to-text:t">
                    <w:txbxContent>
                      <w:p w:rsidR="00476994" w:rsidRDefault="00476994" w:rsidP="000D2070">
                        <w:pPr>
                          <w:pStyle w:val="NormalWeb"/>
                          <w:spacing w:before="0" w:beforeAutospacing="0" w:after="0" w:afterAutospacing="0"/>
                        </w:pPr>
                      </w:p>
                    </w:txbxContent>
                  </v:textbox>
                </v:rect>
                <v:rect id="21 Rectángulo" o:spid="_x0000_s1037" style="position:absolute;left:762;top:43434;width:1723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Ug8QA&#10;AADbAAAADwAAAGRycy9kb3ducmV2LnhtbESP0WrCQBRE3wv+w3IFX4putCVqdBXRFlLfjH7ANXtN&#10;otm7Ibtq+vfdQqGPw8ycYZbrztTiQa2rLCsYjyIQxLnVFRcKTsfP4QyE88gaa8uk4JscrFe9lyUm&#10;2j75QI/MFyJA2CWooPS+SaR0eUkG3cg2xMG72NagD7ItpG7xGeCmlpMoiqXBisNCiQ1tS8pv2d0o&#10;+Nq/70/bVF5v82r3mk6zSJ7jD6UG/W6zAOGp8//hv3aqFcR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1IPEAAAA2wAAAA8AAAAAAAAAAAAAAAAAmAIAAGRycy9k&#10;b3ducmV2LnhtbFBLBQYAAAAABAAEAPUAAACJAwAAAAA=&#10;" filled="f" stroked="f">
                  <v:textbox style="mso-fit-shape-to-text:t">
                    <w:txbxContent>
                      <w:p w:rsidR="00476994" w:rsidRDefault="00476994" w:rsidP="000D2070">
                        <w:pPr>
                          <w:pStyle w:val="NormalWeb"/>
                          <w:spacing w:before="0" w:beforeAutospacing="0" w:after="0" w:afterAutospacing="0"/>
                        </w:pPr>
                      </w:p>
                    </w:txbxContent>
                  </v:textbox>
                </v:rect>
                <v:rect id="24 Rectángulo" o:spid="_x0000_s1038" style="position:absolute;left:33430;top:28065;width:2273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j78UA&#10;AADcAAAADwAAAGRycy9kb3ducmV2LnhtbESP3WrCQBSE7wXfYTlCb0Q3SutPdJWiLaTeGX2AY/aY&#10;RLNnQ3bV9O1dodDLYWa+YZbr1lTiTo0rLSsYDSMQxJnVJecKjofvwQyE88gaK8uk4JccrFfdzhJj&#10;bR+8p3vqcxEg7GJUUHhfx1K6rCCDbmhr4uCdbWPQB9nkUjf4CHBTyXEUTaTBksNCgTVtCsqu6c0o&#10;+Nm9746bRF6u83LbT6ZpJE+TL6Xeeu3nAoSn1v+H/9qJVjD+mMLr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2PvxQAAANwAAAAPAAAAAAAAAAAAAAAAAJgCAABkcnMv&#10;ZG93bnJldi54bWxQSwUGAAAAAAQABAD1AAAAigMAAAAA&#10;" filled="f" stroked="f">
                  <v:textbox style="mso-fit-shape-to-text:t">
                    <w:txbxContent>
                      <w:p w:rsidR="00476994" w:rsidRDefault="00476994" w:rsidP="00EE4F37">
                        <w:pPr>
                          <w:pStyle w:val="NormalWeb"/>
                          <w:spacing w:before="0" w:beforeAutospacing="0" w:after="0" w:afterAutospacing="0" w:line="200" w:lineRule="atLeast"/>
                          <w:jc w:val="right"/>
                        </w:pPr>
                      </w:p>
                    </w:txbxContent>
                  </v:textbox>
                </v:rect>
                <w10:anchorlock/>
              </v:group>
            </w:pict>
          </mc:Fallback>
        </mc:AlternateContent>
      </w:r>
      <w:bookmarkEnd w:id="0"/>
    </w:p>
    <w:p w:rsidR="00134821" w:rsidRPr="00134821" w:rsidRDefault="00204667" w:rsidP="00134821">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134821" w:rsidRPr="00D40C61" w:rsidRDefault="00BA53A5" w:rsidP="00D40C61">
      <w:pPr>
        <w:jc w:val="both"/>
        <w:rPr>
          <w:rFonts w:cs="Arial"/>
          <w:lang w:val="es-ES"/>
        </w:rPr>
      </w:pPr>
      <w:r w:rsidRPr="00C32FBF">
        <w:rPr>
          <w:rFonts w:eastAsia="Calibri" w:cs="Arial"/>
          <w:lang w:val="es-ES"/>
        </w:rPr>
        <w:t>(</w:t>
      </w:r>
      <w:r w:rsidRPr="00C32FBF">
        <w:rPr>
          <w:rFonts w:eastAsia="Calibri" w:cs="Arial"/>
          <w:color w:val="00B050"/>
          <w:lang w:val="es-ES"/>
        </w:rPr>
        <w:t xml:space="preserve">Center </w:t>
      </w:r>
      <w:proofErr w:type="spellStart"/>
      <w:r w:rsidRPr="00C32FBF">
        <w:rPr>
          <w:rFonts w:eastAsia="Calibri" w:cs="Arial"/>
          <w:color w:val="00B050"/>
          <w:lang w:val="es-ES"/>
        </w:rPr>
        <w:t>for</w:t>
      </w:r>
      <w:proofErr w:type="spellEnd"/>
      <w:r w:rsidRPr="00C32FBF">
        <w:rPr>
          <w:rFonts w:eastAsia="Calibri" w:cs="Arial"/>
          <w:color w:val="00B050"/>
          <w:lang w:val="es-ES"/>
        </w:rPr>
        <w:t xml:space="preserve"> </w:t>
      </w:r>
      <w:proofErr w:type="spellStart"/>
      <w:r w:rsidRPr="00C32FBF">
        <w:rPr>
          <w:rFonts w:eastAsia="Calibri" w:cs="Arial"/>
          <w:color w:val="00B050"/>
          <w:lang w:val="es-ES"/>
        </w:rPr>
        <w:t>Invasive</w:t>
      </w:r>
      <w:proofErr w:type="spellEnd"/>
      <w:r w:rsidRPr="00C32FBF">
        <w:rPr>
          <w:rFonts w:eastAsia="Calibri" w:cs="Arial"/>
          <w:color w:val="00B050"/>
          <w:lang w:val="es-ES"/>
        </w:rPr>
        <w:t xml:space="preserve"> </w:t>
      </w:r>
      <w:proofErr w:type="spellStart"/>
      <w:r w:rsidRPr="00C32FBF">
        <w:rPr>
          <w:rFonts w:eastAsia="Calibri" w:cs="Arial"/>
          <w:color w:val="00B050"/>
          <w:lang w:val="es-ES"/>
        </w:rPr>
        <w:t>Species</w:t>
      </w:r>
      <w:proofErr w:type="spellEnd"/>
      <w:r w:rsidRPr="00C32FBF">
        <w:rPr>
          <w:rFonts w:eastAsia="Calibri" w:cs="Arial"/>
          <w:color w:val="00B050"/>
          <w:lang w:val="es-ES"/>
        </w:rPr>
        <w:t xml:space="preserve"> </w:t>
      </w:r>
      <w:proofErr w:type="spellStart"/>
      <w:r w:rsidRPr="00C32FBF">
        <w:rPr>
          <w:rFonts w:eastAsia="Calibri" w:cs="Arial"/>
          <w:color w:val="00B050"/>
          <w:lang w:val="es-ES"/>
        </w:rPr>
        <w:t>Research</w:t>
      </w:r>
      <w:proofErr w:type="spellEnd"/>
      <w:r w:rsidRPr="00C32FBF">
        <w:rPr>
          <w:rFonts w:eastAsia="Calibri" w:cs="Arial"/>
          <w:color w:val="00B050"/>
          <w:lang w:val="es-ES"/>
        </w:rPr>
        <w:t>, 2010</w:t>
      </w:r>
      <w:r w:rsidRPr="00C32FBF">
        <w:rPr>
          <w:rFonts w:eastAsia="Calibri" w:cs="Arial"/>
          <w:lang w:val="es-ES"/>
        </w:rPr>
        <w:t>)</w:t>
      </w:r>
      <w:r>
        <w:rPr>
          <w:rFonts w:eastAsia="Calibri" w:cs="Arial"/>
          <w:lang w:val="es-ES"/>
        </w:rPr>
        <w:t xml:space="preserve">, </w:t>
      </w:r>
      <w:r w:rsidR="001F749D" w:rsidRPr="001F749D">
        <w:rPr>
          <w:rFonts w:cs="Arial"/>
          <w:lang w:val="es-ES"/>
        </w:rPr>
        <w:t>Los síntomas de infestación son manchas húmedas de color oscuro en la superficie de la corteza, agujeros de salida</w:t>
      </w:r>
      <w:r>
        <w:rPr>
          <w:rFonts w:cs="Arial"/>
          <w:lang w:val="es-ES"/>
        </w:rPr>
        <w:t xml:space="preserve"> de</w:t>
      </w:r>
      <w:r w:rsidR="001F749D" w:rsidRPr="001F749D">
        <w:rPr>
          <w:rFonts w:cs="Arial"/>
          <w:lang w:val="es-ES"/>
        </w:rPr>
        <w:t xml:space="preserve"> adultos en forma de D (3 mm de ancho) y una reducción del follaje en la copa del árbol. Las larvas se alimentan en el floema, principalmente en la interfase del xilema y el floema, y ​​abarcan galerías que forman patrones oscuros y sinuosos sobre la superficie de la madera. Después de varios años de infestación co</w:t>
      </w:r>
      <w:r w:rsidR="001F749D">
        <w:rPr>
          <w:rFonts w:cs="Arial"/>
          <w:lang w:val="es-ES"/>
        </w:rPr>
        <w:t>ntinua, los robles pueden morir, e</w:t>
      </w:r>
      <w:r w:rsidR="001F749D" w:rsidRPr="001F749D">
        <w:rPr>
          <w:rFonts w:cs="Arial"/>
          <w:lang w:val="es-ES"/>
        </w:rPr>
        <w:t xml:space="preserve">n California, se estima que desde 2002, </w:t>
      </w:r>
      <w:r w:rsidR="001F749D" w:rsidRPr="00F100B5">
        <w:rPr>
          <w:rFonts w:cs="Arial"/>
          <w:i/>
          <w:lang w:val="es-ES"/>
        </w:rPr>
        <w:t>A</w:t>
      </w:r>
      <w:r w:rsidR="00F100B5" w:rsidRPr="00F100B5">
        <w:rPr>
          <w:rFonts w:cs="Arial"/>
          <w:i/>
          <w:lang w:val="es-ES"/>
        </w:rPr>
        <w:t>grilus</w:t>
      </w:r>
      <w:r w:rsidR="001F749D" w:rsidRPr="00F100B5">
        <w:rPr>
          <w:rFonts w:cs="Arial"/>
          <w:i/>
          <w:lang w:val="es-ES"/>
        </w:rPr>
        <w:t xml:space="preserve"> auroguttatus</w:t>
      </w:r>
      <w:r w:rsidR="001F749D" w:rsidRPr="001F749D">
        <w:rPr>
          <w:rFonts w:cs="Arial"/>
          <w:lang w:val="es-ES"/>
        </w:rPr>
        <w:t xml:space="preserve"> ha contribuido a la mortalid</w:t>
      </w:r>
      <w:r>
        <w:rPr>
          <w:rFonts w:cs="Arial"/>
          <w:lang w:val="es-ES"/>
        </w:rPr>
        <w:t>ad de más de 80 000 robles en</w:t>
      </w:r>
      <w:r w:rsidR="001F749D" w:rsidRPr="001F749D">
        <w:rPr>
          <w:rFonts w:cs="Arial"/>
          <w:lang w:val="es-ES"/>
        </w:rPr>
        <w:t xml:space="preserve"> unos 5 000 km2. La zona infestada continúa aumentando a medida que la población</w:t>
      </w:r>
      <w:r>
        <w:rPr>
          <w:rFonts w:cs="Arial"/>
          <w:lang w:val="es-ES"/>
        </w:rPr>
        <w:t xml:space="preserve"> de insectos crece y se propaga.</w:t>
      </w:r>
      <w:r w:rsidR="00FE3B94">
        <w:rPr>
          <w:rFonts w:cs="Arial"/>
          <w:lang w:val="es-ES"/>
        </w:rPr>
        <w:t xml:space="preserve"> </w:t>
      </w:r>
      <w:r w:rsidR="00FE3B94">
        <w:rPr>
          <w:lang w:val="es-ES"/>
        </w:rPr>
        <w:t>Los árboles afectados experimentan la muerte de extremidades, mueren de regreso y pierden vigor, los árboles atacados a menudo mueren dentro de 2-3 años.</w:t>
      </w:r>
    </w:p>
    <w:p w:rsidR="00ED5868" w:rsidRDefault="000D2070"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D40C61" w:rsidRDefault="00D40C61" w:rsidP="00193EA9">
      <w:pPr>
        <w:jc w:val="both"/>
        <w:rPr>
          <w:rFonts w:cs="Arial"/>
          <w:lang w:val="es-ES"/>
        </w:rPr>
      </w:pPr>
      <w:r w:rsidRPr="00D40C61">
        <w:rPr>
          <w:rFonts w:eastAsia="Calibri" w:cs="Arial"/>
          <w:lang w:val="es-ES"/>
        </w:rPr>
        <w:t>(</w:t>
      </w:r>
      <w:r w:rsidRPr="00C32FBF">
        <w:rPr>
          <w:rFonts w:eastAsia="Calibri" w:cs="Arial"/>
          <w:color w:val="00B050"/>
          <w:lang w:val="es-ES"/>
        </w:rPr>
        <w:t xml:space="preserve">Center </w:t>
      </w:r>
      <w:proofErr w:type="spellStart"/>
      <w:r w:rsidRPr="00C32FBF">
        <w:rPr>
          <w:rFonts w:eastAsia="Calibri" w:cs="Arial"/>
          <w:color w:val="00B050"/>
          <w:lang w:val="es-ES"/>
        </w:rPr>
        <w:t>for</w:t>
      </w:r>
      <w:proofErr w:type="spellEnd"/>
      <w:r w:rsidRPr="00C32FBF">
        <w:rPr>
          <w:rFonts w:eastAsia="Calibri" w:cs="Arial"/>
          <w:color w:val="00B050"/>
          <w:lang w:val="es-ES"/>
        </w:rPr>
        <w:t xml:space="preserve"> </w:t>
      </w:r>
      <w:proofErr w:type="spellStart"/>
      <w:r w:rsidRPr="00C32FBF">
        <w:rPr>
          <w:rFonts w:eastAsia="Calibri" w:cs="Arial"/>
          <w:color w:val="00B050"/>
          <w:lang w:val="es-ES"/>
        </w:rPr>
        <w:t>Invasive</w:t>
      </w:r>
      <w:proofErr w:type="spellEnd"/>
      <w:r w:rsidRPr="00C32FBF">
        <w:rPr>
          <w:rFonts w:eastAsia="Calibri" w:cs="Arial"/>
          <w:color w:val="00B050"/>
          <w:lang w:val="es-ES"/>
        </w:rPr>
        <w:t xml:space="preserve"> </w:t>
      </w:r>
      <w:proofErr w:type="spellStart"/>
      <w:r w:rsidRPr="00C32FBF">
        <w:rPr>
          <w:rFonts w:eastAsia="Calibri" w:cs="Arial"/>
          <w:color w:val="00B050"/>
          <w:lang w:val="es-ES"/>
        </w:rPr>
        <w:t>Species</w:t>
      </w:r>
      <w:proofErr w:type="spellEnd"/>
      <w:r w:rsidRPr="00C32FBF">
        <w:rPr>
          <w:rFonts w:eastAsia="Calibri" w:cs="Arial"/>
          <w:color w:val="00B050"/>
          <w:lang w:val="es-ES"/>
        </w:rPr>
        <w:t xml:space="preserve"> </w:t>
      </w:r>
      <w:proofErr w:type="spellStart"/>
      <w:r w:rsidRPr="00C32FBF">
        <w:rPr>
          <w:rFonts w:eastAsia="Calibri" w:cs="Arial"/>
          <w:color w:val="00B050"/>
          <w:lang w:val="es-ES"/>
        </w:rPr>
        <w:t>Research</w:t>
      </w:r>
      <w:proofErr w:type="spellEnd"/>
      <w:r w:rsidRPr="00C32FBF">
        <w:rPr>
          <w:rFonts w:eastAsia="Calibri" w:cs="Arial"/>
          <w:color w:val="00B050"/>
          <w:lang w:val="es-ES"/>
        </w:rPr>
        <w:t>, 2010</w:t>
      </w:r>
      <w:r w:rsidRPr="00D40C61">
        <w:rPr>
          <w:rFonts w:eastAsia="Calibri" w:cs="Arial"/>
          <w:lang w:val="es-ES"/>
        </w:rPr>
        <w:t>)</w:t>
      </w:r>
      <w:r>
        <w:rPr>
          <w:rFonts w:eastAsia="Calibri" w:cs="Arial"/>
          <w:color w:val="00B050"/>
          <w:lang w:val="es-ES"/>
        </w:rPr>
        <w:t xml:space="preserve"> </w:t>
      </w:r>
      <w:r w:rsidR="00F100B5">
        <w:rPr>
          <w:lang w:val="es-ES"/>
        </w:rPr>
        <w:t xml:space="preserve">El barrenador de roble dorado, </w:t>
      </w:r>
      <w:r w:rsidR="00F100B5" w:rsidRPr="00F100B5">
        <w:rPr>
          <w:i/>
          <w:lang w:val="es-ES"/>
        </w:rPr>
        <w:t>Agrilus auroguttatus</w:t>
      </w:r>
      <w:r w:rsidR="00F100B5">
        <w:rPr>
          <w:lang w:val="es-ES"/>
        </w:rPr>
        <w:t xml:space="preserve"> Schaeffer, es un Buprestidae atacante de roble, nativo de las montañas en el sur de Arizona. Esta plaga invadió el sur de California, probablemente habiendo sido movido en leña tomada por campistas en campamentos públicos en la región.</w:t>
      </w:r>
    </w:p>
    <w:p w:rsidR="00134821" w:rsidRDefault="00D40C61" w:rsidP="00193EA9">
      <w:pPr>
        <w:jc w:val="both"/>
        <w:rPr>
          <w:rFonts w:cs="Arial"/>
          <w:lang w:val="es-ES"/>
        </w:rPr>
      </w:pPr>
      <w:r>
        <w:rPr>
          <w:rFonts w:cs="Arial"/>
          <w:lang w:val="es-ES"/>
        </w:rPr>
        <w:lastRenderedPageBreak/>
        <w:t>E</w:t>
      </w:r>
      <w:r w:rsidR="00193EA9" w:rsidRPr="00193EA9">
        <w:rPr>
          <w:rFonts w:cs="Arial"/>
          <w:lang w:val="es-ES"/>
        </w:rPr>
        <w:t xml:space="preserve">l Panel sobre Medidas Fitosanitarias decidió que </w:t>
      </w:r>
      <w:r w:rsidR="00193EA9" w:rsidRPr="00193EA9">
        <w:rPr>
          <w:rFonts w:cs="Arial"/>
          <w:i/>
          <w:lang w:val="es-ES"/>
        </w:rPr>
        <w:t>A</w:t>
      </w:r>
      <w:r>
        <w:rPr>
          <w:rFonts w:cs="Arial"/>
          <w:i/>
          <w:lang w:val="es-ES"/>
        </w:rPr>
        <w:t>grilus</w:t>
      </w:r>
      <w:r w:rsidR="00193EA9" w:rsidRPr="00193EA9">
        <w:rPr>
          <w:rFonts w:cs="Arial"/>
          <w:i/>
          <w:lang w:val="es-ES"/>
        </w:rPr>
        <w:t xml:space="preserve"> auroguttatus </w:t>
      </w:r>
      <w:r w:rsidR="00193EA9" w:rsidRPr="00193EA9">
        <w:rPr>
          <w:rFonts w:cs="Arial"/>
          <w:lang w:val="es-ES"/>
        </w:rPr>
        <w:t xml:space="preserve">debía agregarse </w:t>
      </w:r>
      <w:r w:rsidR="00DF0702">
        <w:rPr>
          <w:rFonts w:cs="Arial"/>
          <w:lang w:val="es-ES"/>
        </w:rPr>
        <w:t xml:space="preserve">a la </w:t>
      </w:r>
      <w:r w:rsidR="00DF0702" w:rsidRPr="00D40C61">
        <w:rPr>
          <w:rFonts w:cs="Arial"/>
          <w:b/>
          <w:lang w:val="es-ES"/>
        </w:rPr>
        <w:t>Lista de Alerta de la OEPP</w:t>
      </w:r>
      <w:r w:rsidR="00DF0702">
        <w:rPr>
          <w:rFonts w:cs="Arial"/>
          <w:lang w:val="es-ES"/>
        </w:rPr>
        <w:t xml:space="preserve">, </w:t>
      </w:r>
      <w:r w:rsidR="00DF0702" w:rsidRPr="00DF0702">
        <w:rPr>
          <w:rFonts w:ascii="Calibri" w:eastAsia="Calibri" w:hAnsi="Calibri" w:cs="Arial"/>
          <w:lang w:val="es-ES"/>
        </w:rPr>
        <w:t>(</w:t>
      </w:r>
      <w:r w:rsidR="00DF0702" w:rsidRPr="00DF0702">
        <w:rPr>
          <w:rFonts w:ascii="Calibri" w:eastAsia="Calibri" w:hAnsi="Calibri" w:cs="Arial"/>
          <w:color w:val="00B050"/>
          <w:lang w:val="es-ES"/>
        </w:rPr>
        <w:t>EPPO, 2013</w:t>
      </w:r>
      <w:r w:rsidR="00DF0702" w:rsidRPr="00DF0702">
        <w:rPr>
          <w:rFonts w:ascii="Calibri" w:eastAsia="Calibri" w:hAnsi="Calibri" w:cs="Arial"/>
          <w:lang w:val="es-ES"/>
        </w:rPr>
        <w:t>).</w:t>
      </w:r>
    </w:p>
    <w:p w:rsidR="00D8027D" w:rsidRPr="00193EA9" w:rsidRDefault="00D8027D" w:rsidP="00193EA9">
      <w:pPr>
        <w:jc w:val="both"/>
        <w:rPr>
          <w:rFonts w:cs="Arial"/>
          <w:lang w:val="es-ES"/>
        </w:rPr>
      </w:pPr>
      <w:r>
        <w:rPr>
          <w:rFonts w:cs="Arial"/>
          <w:lang w:val="es-ES"/>
        </w:rPr>
        <w:t xml:space="preserve">Distribución de </w:t>
      </w:r>
      <w:r w:rsidRPr="00D8027D">
        <w:rPr>
          <w:rFonts w:cs="Arial"/>
          <w:i/>
          <w:lang w:val="es-ES"/>
        </w:rPr>
        <w:t>Agrilus</w:t>
      </w:r>
      <w:r>
        <w:rPr>
          <w:rFonts w:cs="Arial"/>
          <w:i/>
          <w:lang w:val="es-ES"/>
        </w:rPr>
        <w:t>.</w:t>
      </w:r>
    </w:p>
    <w:p w:rsidR="00134821" w:rsidRDefault="00193EA9" w:rsidP="000D2070">
      <w:pPr>
        <w:jc w:val="center"/>
      </w:pPr>
      <w:r>
        <w:rPr>
          <w:noProof/>
          <w:lang w:eastAsia="es-MX"/>
        </w:rPr>
        <w:drawing>
          <wp:inline distT="0" distB="0" distL="0" distR="0" wp14:anchorId="4221228A" wp14:editId="375DE60A">
            <wp:extent cx="5612130" cy="4335370"/>
            <wp:effectExtent l="0" t="0" r="7620" b="8255"/>
            <wp:docPr id="15" name="Imagen 15" descr="https://www.fs.fed.us/foresthealth/technology/images/gob_resourcesatrisk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s.fed.us/foresthealth/technology/images/gob_resourcesatrisk_m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335370"/>
                    </a:xfrm>
                    <a:prstGeom prst="rect">
                      <a:avLst/>
                    </a:prstGeom>
                    <a:noFill/>
                    <a:ln>
                      <a:noFill/>
                    </a:ln>
                  </pic:spPr>
                </pic:pic>
              </a:graphicData>
            </a:graphic>
          </wp:inline>
        </w:drawing>
      </w:r>
    </w:p>
    <w:p w:rsidR="000D2070" w:rsidRPr="00D57B7B" w:rsidRDefault="00D57B7B" w:rsidP="00D57B7B">
      <w:pPr>
        <w:pStyle w:val="Default"/>
        <w:rPr>
          <w:rFonts w:eastAsia="Calibri"/>
          <w:sz w:val="22"/>
          <w:szCs w:val="22"/>
        </w:rPr>
      </w:pPr>
      <w:r w:rsidRPr="00D57B7B">
        <w:rPr>
          <w:rStyle w:val="notranslate"/>
          <w:sz w:val="22"/>
          <w:szCs w:val="22"/>
        </w:rPr>
        <w:t xml:space="preserve">El mapa muestra la distribución y densidad de especies de robles que son huéspedes confirmados para </w:t>
      </w:r>
      <w:r w:rsidRPr="00D57B7B">
        <w:rPr>
          <w:rStyle w:val="nfasis"/>
          <w:sz w:val="22"/>
          <w:szCs w:val="22"/>
        </w:rPr>
        <w:t>Agrilus auroguttatus</w:t>
      </w:r>
      <w:r w:rsidRPr="00D57B7B">
        <w:rPr>
          <w:rStyle w:val="notranslate"/>
          <w:sz w:val="22"/>
          <w:szCs w:val="22"/>
        </w:rPr>
        <w:t xml:space="preserve"> en el oeste de los Estados Unidos</w:t>
      </w:r>
      <w:r w:rsidR="000C790E" w:rsidRPr="000C790E">
        <w:rPr>
          <w:rFonts w:eastAsia="Calibri" w:cs="Arial"/>
          <w:color w:val="auto"/>
          <w:sz w:val="22"/>
          <w:szCs w:val="22"/>
          <w:lang w:val="es-ES"/>
        </w:rPr>
        <w:t xml:space="preserve"> </w:t>
      </w:r>
      <w:r w:rsidR="000C790E">
        <w:rPr>
          <w:rFonts w:eastAsia="Calibri" w:cs="Arial"/>
          <w:color w:val="auto"/>
          <w:sz w:val="22"/>
          <w:szCs w:val="22"/>
          <w:lang w:val="es-ES"/>
        </w:rPr>
        <w:t>(</w:t>
      </w:r>
      <w:r w:rsidR="000C790E" w:rsidRPr="000C790E">
        <w:rPr>
          <w:rFonts w:eastAsia="Calibri" w:cs="Arial"/>
          <w:color w:val="00B050"/>
          <w:sz w:val="22"/>
          <w:szCs w:val="22"/>
          <w:lang w:val="es-ES"/>
        </w:rPr>
        <w:t>USDA, 2009</w:t>
      </w:r>
      <w:r w:rsidR="000C790E">
        <w:rPr>
          <w:rFonts w:eastAsia="Calibri" w:cs="Arial"/>
          <w:color w:val="auto"/>
          <w:sz w:val="22"/>
          <w:szCs w:val="22"/>
          <w:lang w:val="es-ES"/>
        </w:rPr>
        <w:t>)</w:t>
      </w:r>
      <w:r w:rsidRPr="00D57B7B">
        <w:rPr>
          <w:rStyle w:val="notranslate"/>
          <w:sz w:val="22"/>
          <w:szCs w:val="22"/>
        </w:rPr>
        <w:t>.</w:t>
      </w:r>
    </w:p>
    <w:p w:rsidR="00D8027D" w:rsidRPr="00D8027D" w:rsidRDefault="00D8027D" w:rsidP="00D8027D">
      <w:pPr>
        <w:pStyle w:val="Default"/>
        <w:ind w:left="426" w:hanging="142"/>
        <w:rPr>
          <w:rFonts w:eastAsia="Calibri"/>
          <w:sz w:val="22"/>
          <w:szCs w:val="22"/>
        </w:rPr>
      </w:pP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422B1C" w:rsidRPr="00F025A9" w:rsidRDefault="00422B1C" w:rsidP="00F025A9">
      <w:pPr>
        <w:jc w:val="both"/>
        <w:rPr>
          <w:rFonts w:cs="Arial"/>
          <w:lang w:val="es-ES"/>
        </w:rPr>
      </w:pPr>
      <w:r w:rsidRPr="00F025A9">
        <w:rPr>
          <w:rFonts w:cs="Arial"/>
          <w:lang w:val="es-ES"/>
        </w:rPr>
        <w:t>Los adultos pueden volar, pero los experimentos preliminares han indicado que son incapaces de volar largas distancias a través de hábitats que carecen de plantas huésped adecuadas. Como taladro de madera, A. auroguttatus puede ser fácilmente transportado con madera no tratada y productos de madera que se mueven en el comercio, así como con las plantas para la plantación. Generalmente se considera que A. auroguttatus no ataca ramas delgadas o troncos pequeños (diámetro &lt;12 cm a la altura del pecho). Por lo tanto, parece que el riesgo de mover árboles jóvenes y pequeños sería menor que con madera y productos de madera. En Estados Unidos, se sospecha fuertemente que A. auroguttatus ha sido introducido en California y se ha extendido co</w:t>
      </w:r>
      <w:r w:rsidR="00F025A9">
        <w:rPr>
          <w:rFonts w:cs="Arial"/>
          <w:lang w:val="es-ES"/>
        </w:rPr>
        <w:t xml:space="preserve">n movimientos de leña infestada, </w:t>
      </w:r>
      <w:r w:rsidR="00F025A9" w:rsidRPr="00C32FBF">
        <w:rPr>
          <w:rFonts w:eastAsia="Calibri" w:cs="Arial"/>
          <w:lang w:val="es-ES"/>
        </w:rPr>
        <w:t>(</w:t>
      </w:r>
      <w:r w:rsidR="00F025A9" w:rsidRPr="00C32FBF">
        <w:rPr>
          <w:rFonts w:eastAsia="Calibri" w:cs="Arial"/>
          <w:color w:val="00B050"/>
          <w:lang w:val="es-ES"/>
        </w:rPr>
        <w:t xml:space="preserve">Center </w:t>
      </w:r>
      <w:proofErr w:type="spellStart"/>
      <w:r w:rsidR="00F025A9" w:rsidRPr="00C32FBF">
        <w:rPr>
          <w:rFonts w:eastAsia="Calibri" w:cs="Arial"/>
          <w:color w:val="00B050"/>
          <w:lang w:val="es-ES"/>
        </w:rPr>
        <w:t>for</w:t>
      </w:r>
      <w:proofErr w:type="spellEnd"/>
      <w:r w:rsidR="00F025A9" w:rsidRPr="00C32FBF">
        <w:rPr>
          <w:rFonts w:eastAsia="Calibri" w:cs="Arial"/>
          <w:color w:val="00B050"/>
          <w:lang w:val="es-ES"/>
        </w:rPr>
        <w:t xml:space="preserve"> </w:t>
      </w:r>
      <w:proofErr w:type="spellStart"/>
      <w:r w:rsidR="00F025A9" w:rsidRPr="00C32FBF">
        <w:rPr>
          <w:rFonts w:eastAsia="Calibri" w:cs="Arial"/>
          <w:color w:val="00B050"/>
          <w:lang w:val="es-ES"/>
        </w:rPr>
        <w:t>Invasive</w:t>
      </w:r>
      <w:proofErr w:type="spellEnd"/>
      <w:r w:rsidR="00F025A9" w:rsidRPr="00C32FBF">
        <w:rPr>
          <w:rFonts w:eastAsia="Calibri" w:cs="Arial"/>
          <w:color w:val="00B050"/>
          <w:lang w:val="es-ES"/>
        </w:rPr>
        <w:t xml:space="preserve"> </w:t>
      </w:r>
      <w:proofErr w:type="spellStart"/>
      <w:r w:rsidR="00F025A9" w:rsidRPr="00C32FBF">
        <w:rPr>
          <w:rFonts w:eastAsia="Calibri" w:cs="Arial"/>
          <w:color w:val="00B050"/>
          <w:lang w:val="es-ES"/>
        </w:rPr>
        <w:t>Species</w:t>
      </w:r>
      <w:proofErr w:type="spellEnd"/>
      <w:r w:rsidR="00F025A9" w:rsidRPr="00C32FBF">
        <w:rPr>
          <w:rFonts w:eastAsia="Calibri" w:cs="Arial"/>
          <w:color w:val="00B050"/>
          <w:lang w:val="es-ES"/>
        </w:rPr>
        <w:t xml:space="preserve"> </w:t>
      </w:r>
      <w:proofErr w:type="spellStart"/>
      <w:r w:rsidR="00F025A9" w:rsidRPr="00C32FBF">
        <w:rPr>
          <w:rFonts w:eastAsia="Calibri" w:cs="Arial"/>
          <w:color w:val="00B050"/>
          <w:lang w:val="es-ES"/>
        </w:rPr>
        <w:t>Research</w:t>
      </w:r>
      <w:proofErr w:type="spellEnd"/>
      <w:r w:rsidR="00F025A9" w:rsidRPr="00C32FBF">
        <w:rPr>
          <w:rFonts w:eastAsia="Calibri" w:cs="Arial"/>
          <w:color w:val="00B050"/>
          <w:lang w:val="es-ES"/>
        </w:rPr>
        <w:t>, 2010</w:t>
      </w:r>
      <w:r w:rsidR="00F025A9" w:rsidRPr="00F025A9">
        <w:rPr>
          <w:rFonts w:eastAsia="Calibri" w:cs="Arial"/>
          <w:lang w:val="es-ES"/>
        </w:rPr>
        <w:t>)</w:t>
      </w:r>
      <w:r w:rsidR="00F025A9">
        <w:rPr>
          <w:rFonts w:eastAsia="Calibri" w:cs="Arial"/>
          <w:lang w:val="es-ES"/>
        </w:rPr>
        <w:t>.</w:t>
      </w:r>
    </w:p>
    <w:p w:rsidR="00422B1C" w:rsidRPr="00F025A9" w:rsidRDefault="00F025A9" w:rsidP="00F025A9">
      <w:pPr>
        <w:jc w:val="both"/>
        <w:rPr>
          <w:rFonts w:cs="Arial"/>
          <w:lang w:val="es-ES"/>
        </w:rPr>
      </w:pPr>
      <w:r w:rsidRPr="00F025A9">
        <w:rPr>
          <w:rFonts w:ascii="Calibri" w:eastAsia="Calibri" w:hAnsi="Calibri" w:cs="Arial"/>
          <w:lang w:val="es-ES"/>
        </w:rPr>
        <w:lastRenderedPageBreak/>
        <w:t>(</w:t>
      </w:r>
      <w:r w:rsidRPr="00F025A9">
        <w:rPr>
          <w:rFonts w:ascii="Calibri" w:eastAsia="Calibri" w:hAnsi="Calibri" w:cs="Arial"/>
          <w:color w:val="00B050"/>
          <w:lang w:val="es-ES"/>
        </w:rPr>
        <w:t>EPPO, 2013</w:t>
      </w:r>
      <w:r w:rsidRPr="00F025A9">
        <w:rPr>
          <w:rFonts w:ascii="Calibri" w:eastAsia="Calibri" w:hAnsi="Calibri" w:cs="Arial"/>
          <w:lang w:val="es-ES"/>
        </w:rPr>
        <w:t>)</w:t>
      </w:r>
      <w:r>
        <w:rPr>
          <w:rFonts w:ascii="Calibri" w:eastAsia="Calibri" w:hAnsi="Calibri" w:cs="Arial"/>
          <w:lang w:val="es-ES"/>
        </w:rPr>
        <w:t xml:space="preserve"> </w:t>
      </w:r>
      <w:r>
        <w:rPr>
          <w:rFonts w:cs="Arial"/>
          <w:lang w:val="es-ES"/>
        </w:rPr>
        <w:t>Plantacio</w:t>
      </w:r>
      <w:r w:rsidR="00422B1C" w:rsidRPr="00F025A9">
        <w:rPr>
          <w:rFonts w:cs="Arial"/>
          <w:lang w:val="es-ES"/>
        </w:rPr>
        <w:t>n</w:t>
      </w:r>
      <w:r>
        <w:rPr>
          <w:rFonts w:cs="Arial"/>
          <w:lang w:val="es-ES"/>
        </w:rPr>
        <w:t>es</w:t>
      </w:r>
      <w:r w:rsidR="00422B1C" w:rsidRPr="00F025A9">
        <w:rPr>
          <w:rFonts w:cs="Arial"/>
          <w:lang w:val="es-ES"/>
        </w:rPr>
        <w:t xml:space="preserve">, madera y corteza (incluida la leña), productos de madera de las plantas huésped de las zonas donde se produce </w:t>
      </w:r>
      <w:r w:rsidR="00422B1C" w:rsidRPr="00F025A9">
        <w:rPr>
          <w:rFonts w:cs="Arial"/>
          <w:i/>
          <w:lang w:val="es-ES"/>
        </w:rPr>
        <w:t>A</w:t>
      </w:r>
      <w:r w:rsidRPr="00F025A9">
        <w:rPr>
          <w:rFonts w:cs="Arial"/>
          <w:i/>
          <w:lang w:val="es-ES"/>
        </w:rPr>
        <w:t>grilus</w:t>
      </w:r>
      <w:r w:rsidR="00422B1C" w:rsidRPr="00F025A9">
        <w:rPr>
          <w:rFonts w:cs="Arial"/>
          <w:i/>
          <w:lang w:val="es-ES"/>
        </w:rPr>
        <w:t xml:space="preserve"> auroguttatus</w:t>
      </w:r>
      <w:r w:rsidR="00422B1C" w:rsidRPr="00F025A9">
        <w:rPr>
          <w:rFonts w:cs="Arial"/>
          <w:lang w:val="es-ES"/>
        </w:rPr>
        <w:t>.</w:t>
      </w:r>
    </w:p>
    <w:p w:rsidR="00F025A9" w:rsidRDefault="00422B1C" w:rsidP="00F025A9">
      <w:pPr>
        <w:jc w:val="both"/>
        <w:rPr>
          <w:rFonts w:ascii="Calibri" w:eastAsia="Calibri" w:hAnsi="Calibri" w:cs="Arial"/>
          <w:lang w:val="es-ES"/>
        </w:rPr>
      </w:pPr>
      <w:r w:rsidRPr="00F025A9">
        <w:rPr>
          <w:rFonts w:cs="Arial"/>
          <w:lang w:val="es-ES"/>
        </w:rPr>
        <w:t xml:space="preserve">Posibles riesgos: Los robles (Quercus spp.) Son importantes bosques y árboles de recreo en la región OEPP. Como se ha observado una significativa mortalidad de árboles en California, se considera que A. auroguttatus tiene el potencial de alterar significativamente el paisaje y tener impactos negativos en la economía forestal. Debido a su modo de vida oculto, A. auroguttatus puede escapar fácilmente de la detección durante las inspecciones visuales. Por el momento, no se ha encontrado que un sistema de trampeo sea lo suficientemente eficiente como para ser utilizado en las encuestas de campo. El control químico de los taladradores de madera, tanto en los bosques como en los ambientes urbanos, es difícil. La mayoría de las medidas adoptadas para frenar la propagación de la plaga en California son eliminar los árboles muertos y heridos (seguidos de un manejo cuidadoso y la destrucción del material infestado) y pedir al público en general que no mueva leña. En la actualidad, no se dispone de agentes de control biológico, aunque se han identificado algunos parasitoides larvales (por ejemplo, </w:t>
      </w:r>
      <w:proofErr w:type="spellStart"/>
      <w:r w:rsidRPr="00F025A9">
        <w:rPr>
          <w:rFonts w:cs="Arial"/>
          <w:lang w:val="es-ES"/>
        </w:rPr>
        <w:t>Calosota</w:t>
      </w:r>
      <w:proofErr w:type="spellEnd"/>
      <w:r w:rsidRPr="00F025A9">
        <w:rPr>
          <w:rFonts w:cs="Arial"/>
          <w:lang w:val="es-ES"/>
        </w:rPr>
        <w:t xml:space="preserve"> </w:t>
      </w:r>
      <w:proofErr w:type="spellStart"/>
      <w:r w:rsidRPr="00F025A9">
        <w:rPr>
          <w:rFonts w:cs="Arial"/>
          <w:lang w:val="es-ES"/>
        </w:rPr>
        <w:t>elongata</w:t>
      </w:r>
      <w:proofErr w:type="spellEnd"/>
      <w:r w:rsidRPr="00F025A9">
        <w:rPr>
          <w:rFonts w:cs="Arial"/>
          <w:lang w:val="es-ES"/>
        </w:rPr>
        <w:t xml:space="preserve">, </w:t>
      </w:r>
      <w:proofErr w:type="spellStart"/>
      <w:r w:rsidRPr="00F025A9">
        <w:rPr>
          <w:rFonts w:cs="Arial"/>
          <w:lang w:val="es-ES"/>
        </w:rPr>
        <w:t>Atanycolus</w:t>
      </w:r>
      <w:proofErr w:type="spellEnd"/>
      <w:r w:rsidRPr="00F025A9">
        <w:rPr>
          <w:rFonts w:cs="Arial"/>
          <w:lang w:val="es-ES"/>
        </w:rPr>
        <w:t xml:space="preserve"> simpl</w:t>
      </w:r>
      <w:r w:rsidR="00F025A9">
        <w:rPr>
          <w:rFonts w:cs="Arial"/>
          <w:lang w:val="es-ES"/>
        </w:rPr>
        <w:t>ex) o depredadores (</w:t>
      </w:r>
      <w:proofErr w:type="spellStart"/>
      <w:r w:rsidR="00F025A9">
        <w:rPr>
          <w:rFonts w:cs="Arial"/>
          <w:lang w:val="es-ES"/>
        </w:rPr>
        <w:t>Agulla</w:t>
      </w:r>
      <w:proofErr w:type="spellEnd"/>
      <w:r w:rsidR="00F025A9">
        <w:rPr>
          <w:rFonts w:cs="Arial"/>
          <w:lang w:val="es-ES"/>
        </w:rPr>
        <w:t xml:space="preserve"> sp.), </w:t>
      </w:r>
      <w:r w:rsidR="00F025A9" w:rsidRPr="00F025A9">
        <w:rPr>
          <w:rFonts w:ascii="Calibri" w:eastAsia="Calibri" w:hAnsi="Calibri" w:cs="Arial"/>
          <w:lang w:val="es-ES"/>
        </w:rPr>
        <w:t>(</w:t>
      </w:r>
      <w:r w:rsidR="00F025A9" w:rsidRPr="00F025A9">
        <w:rPr>
          <w:rFonts w:ascii="Calibri" w:eastAsia="Calibri" w:hAnsi="Calibri" w:cs="Arial"/>
          <w:color w:val="00B050"/>
          <w:lang w:val="es-ES"/>
        </w:rPr>
        <w:t>EPPO, 2013</w:t>
      </w:r>
      <w:r w:rsidR="00F025A9" w:rsidRPr="00F025A9">
        <w:rPr>
          <w:rFonts w:ascii="Calibri" w:eastAsia="Calibri" w:hAnsi="Calibri" w:cs="Arial"/>
          <w:lang w:val="es-ES"/>
        </w:rPr>
        <w:t>)</w:t>
      </w:r>
      <w:r w:rsidR="00F025A9">
        <w:rPr>
          <w:rFonts w:ascii="Calibri" w:eastAsia="Calibri" w:hAnsi="Calibri" w:cs="Arial"/>
          <w:lang w:val="es-ES"/>
        </w:rPr>
        <w:t>.</w:t>
      </w:r>
    </w:p>
    <w:p w:rsidR="00DC3C38" w:rsidRPr="00F025A9" w:rsidRDefault="00422B1C" w:rsidP="00F025A9">
      <w:pPr>
        <w:jc w:val="both"/>
        <w:rPr>
          <w:b/>
          <w:color w:val="0070C0"/>
        </w:rPr>
      </w:pPr>
      <w:r w:rsidRPr="00F025A9">
        <w:rPr>
          <w:rFonts w:cs="Arial"/>
          <w:lang w:val="es-ES"/>
        </w:rPr>
        <w:t xml:space="preserve">Una de las principales incertidumbres al considerar el riesgo para la región OEPP es la falta de datos sobre la susceptibilidad de las especies de roble europeo a </w:t>
      </w:r>
      <w:proofErr w:type="spellStart"/>
      <w:r w:rsidRPr="00F025A9">
        <w:rPr>
          <w:rFonts w:cs="Arial"/>
          <w:lang w:val="es-ES"/>
        </w:rPr>
        <w:t>A</w:t>
      </w:r>
      <w:proofErr w:type="spellEnd"/>
      <w:r w:rsidRPr="00F025A9">
        <w:rPr>
          <w:rFonts w:cs="Arial"/>
          <w:lang w:val="es-ES"/>
        </w:rPr>
        <w:t xml:space="preserve">. auroguttatus. Las especies de roble atacadas en California (Q. </w:t>
      </w:r>
      <w:proofErr w:type="spellStart"/>
      <w:r w:rsidRPr="00F025A9">
        <w:rPr>
          <w:rFonts w:cs="Arial"/>
          <w:lang w:val="es-ES"/>
        </w:rPr>
        <w:t>agrifolia</w:t>
      </w:r>
      <w:proofErr w:type="spellEnd"/>
      <w:r w:rsidRPr="00F025A9">
        <w:rPr>
          <w:rFonts w:cs="Arial"/>
          <w:lang w:val="es-ES"/>
        </w:rPr>
        <w:t xml:space="preserve">, Q. </w:t>
      </w:r>
      <w:proofErr w:type="spellStart"/>
      <w:r w:rsidRPr="00F025A9">
        <w:rPr>
          <w:rFonts w:cs="Arial"/>
          <w:lang w:val="es-ES"/>
        </w:rPr>
        <w:t>kelloggii</w:t>
      </w:r>
      <w:proofErr w:type="spellEnd"/>
      <w:r w:rsidRPr="00F025A9">
        <w:rPr>
          <w:rFonts w:cs="Arial"/>
          <w:lang w:val="es-ES"/>
        </w:rPr>
        <w:t xml:space="preserve">, Q. </w:t>
      </w:r>
      <w:proofErr w:type="spellStart"/>
      <w:r w:rsidRPr="00F025A9">
        <w:rPr>
          <w:rFonts w:cs="Arial"/>
          <w:lang w:val="es-ES"/>
        </w:rPr>
        <w:t>chrysolepis</w:t>
      </w:r>
      <w:proofErr w:type="spellEnd"/>
      <w:r w:rsidRPr="00F025A9">
        <w:rPr>
          <w:rFonts w:cs="Arial"/>
          <w:lang w:val="es-ES"/>
        </w:rPr>
        <w:t>) probablemente sólo se cultivan para fines ornamentales en la región OEPP. Pero la Secretaría de la OEPP no tiene datos sobre su importancia económica para el sector hortícola. Además, las especies de roble forestal más importantes de la región OEPP pertenecen al grupo de "robles blancos", muy raramente atacado por A. auroguttatus. Sin embargo, se debe prestar especial atención a los barrenadores de madera extraños, como A. auroguttatus, que en ciertas circunstancias pueden mostrar un comportamiento invasivo y agresivo</w:t>
      </w:r>
      <w:r w:rsidR="00F025A9">
        <w:rPr>
          <w:rFonts w:cs="Arial"/>
          <w:lang w:val="es-ES"/>
        </w:rPr>
        <w:t xml:space="preserve">, </w:t>
      </w:r>
      <w:r w:rsidR="00F025A9" w:rsidRPr="00F025A9">
        <w:rPr>
          <w:rFonts w:ascii="Calibri" w:eastAsia="Calibri" w:hAnsi="Calibri" w:cs="Arial"/>
          <w:lang w:val="es-ES"/>
        </w:rPr>
        <w:t>(</w:t>
      </w:r>
      <w:r w:rsidR="00F025A9" w:rsidRPr="00F025A9">
        <w:rPr>
          <w:rFonts w:ascii="Calibri" w:eastAsia="Calibri" w:hAnsi="Calibri" w:cs="Arial"/>
          <w:color w:val="00B050"/>
          <w:lang w:val="es-ES"/>
        </w:rPr>
        <w:t>EPPO, 2013</w:t>
      </w:r>
      <w:r w:rsidR="00F025A9" w:rsidRPr="00F025A9">
        <w:rPr>
          <w:rFonts w:ascii="Calibri" w:eastAsia="Calibri" w:hAnsi="Calibri" w:cs="Arial"/>
          <w:lang w:val="es-ES"/>
        </w:rPr>
        <w:t>)</w:t>
      </w:r>
      <w:r w:rsidRPr="00F025A9">
        <w:rPr>
          <w:rFonts w:cs="Arial"/>
          <w:lang w:val="es-ES"/>
        </w:rPr>
        <w:t>.</w:t>
      </w:r>
    </w:p>
    <w:p w:rsidR="002A508D"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8612AC" w:rsidRPr="008612AC" w:rsidRDefault="008612AC" w:rsidP="008612AC">
      <w:pPr>
        <w:pStyle w:val="NormalWeb"/>
        <w:jc w:val="both"/>
        <w:rPr>
          <w:rFonts w:asciiTheme="minorHAnsi" w:hAnsiTheme="minorHAnsi" w:cs="Arial"/>
          <w:sz w:val="22"/>
          <w:szCs w:val="22"/>
        </w:rPr>
      </w:pPr>
      <w:r w:rsidRPr="008612AC">
        <w:rPr>
          <w:rStyle w:val="notranslate"/>
          <w:rFonts w:asciiTheme="minorHAnsi" w:hAnsiTheme="minorHAnsi" w:cs="Arial"/>
          <w:sz w:val="22"/>
          <w:szCs w:val="22"/>
        </w:rPr>
        <w:t xml:space="preserve">Varias especies de </w:t>
      </w:r>
      <w:r w:rsidRPr="008612AC">
        <w:rPr>
          <w:rStyle w:val="nfasis"/>
          <w:rFonts w:asciiTheme="minorHAnsi" w:hAnsiTheme="minorHAnsi" w:cs="Arial"/>
          <w:sz w:val="22"/>
          <w:szCs w:val="22"/>
        </w:rPr>
        <w:t>Agrilus</w:t>
      </w:r>
      <w:r w:rsidRPr="008612AC">
        <w:rPr>
          <w:rStyle w:val="notranslate"/>
          <w:rFonts w:asciiTheme="minorHAnsi" w:hAnsiTheme="minorHAnsi" w:cs="Arial"/>
          <w:sz w:val="22"/>
          <w:szCs w:val="22"/>
        </w:rPr>
        <w:t xml:space="preserve"> spp.</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 xml:space="preserve">En EE. UU., Como el barrenador de abedul de bronce, el barrenador de ceniza esmeralda, el barrenador de </w:t>
      </w:r>
      <w:proofErr w:type="spellStart"/>
      <w:r w:rsidRPr="008612AC">
        <w:rPr>
          <w:rStyle w:val="notranslate"/>
          <w:rFonts w:asciiTheme="minorHAnsi" w:hAnsiTheme="minorHAnsi" w:cs="Arial"/>
          <w:sz w:val="22"/>
          <w:szCs w:val="22"/>
        </w:rPr>
        <w:t>jaboní</w:t>
      </w:r>
      <w:proofErr w:type="spellEnd"/>
      <w:r w:rsidRPr="008612AC">
        <w:rPr>
          <w:rStyle w:val="notranslate"/>
          <w:rFonts w:asciiTheme="minorHAnsi" w:hAnsiTheme="minorHAnsi" w:cs="Arial"/>
          <w:sz w:val="22"/>
          <w:szCs w:val="22"/>
        </w:rPr>
        <w:t xml:space="preserve"> y el barrenador de castaño, tienen un historial de vida muy similar e impactan sobre los árboles de madera dura.</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 xml:space="preserve">Hasta que los lineamientos de manejo puedan ser desarrollados específicamente para GSOB, los </w:t>
      </w:r>
      <w:proofErr w:type="spellStart"/>
      <w:r w:rsidRPr="008612AC">
        <w:rPr>
          <w:rStyle w:val="notranslate"/>
          <w:rFonts w:asciiTheme="minorHAnsi" w:hAnsiTheme="minorHAnsi" w:cs="Arial"/>
          <w:sz w:val="22"/>
          <w:szCs w:val="22"/>
        </w:rPr>
        <w:t>arboristas</w:t>
      </w:r>
      <w:proofErr w:type="spellEnd"/>
      <w:r w:rsidRPr="008612AC">
        <w:rPr>
          <w:rStyle w:val="notranslate"/>
          <w:rFonts w:asciiTheme="minorHAnsi" w:hAnsiTheme="minorHAnsi" w:cs="Arial"/>
          <w:sz w:val="22"/>
          <w:szCs w:val="22"/>
        </w:rPr>
        <w:t xml:space="preserve">, los administradores de tierras, los especialistas en salud forestal y los propietarios de viviendas pueden considerar la siguiente información de otras especies de </w:t>
      </w:r>
      <w:r w:rsidRPr="008612AC">
        <w:rPr>
          <w:rStyle w:val="nfasis"/>
          <w:rFonts w:asciiTheme="minorHAnsi" w:hAnsiTheme="minorHAnsi" w:cs="Arial"/>
          <w:sz w:val="22"/>
          <w:szCs w:val="22"/>
        </w:rPr>
        <w:t>Agrilus</w:t>
      </w:r>
      <w:r w:rsidRPr="008612AC">
        <w:rPr>
          <w:rStyle w:val="notranslate"/>
          <w:rFonts w:asciiTheme="minorHAnsi" w:hAnsiTheme="minorHAnsi" w:cs="Arial"/>
          <w:sz w:val="22"/>
          <w:szCs w:val="22"/>
        </w:rPr>
        <w:t xml:space="preserve"> spp.</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Cuando se manejan los robles para GSOB.</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Estas tácticas de administración no han sido probadas para GSOB en el sur de California</w:t>
      </w:r>
      <w:r w:rsidR="008B7611">
        <w:rPr>
          <w:rStyle w:val="notranslate"/>
          <w:rFonts w:asciiTheme="minorHAnsi" w:hAnsiTheme="minorHAnsi" w:cs="Arial"/>
          <w:sz w:val="22"/>
          <w:szCs w:val="22"/>
        </w:rPr>
        <w:t xml:space="preserve"> (</w:t>
      </w:r>
      <w:r w:rsidR="008B7611" w:rsidRPr="008B7611">
        <w:rPr>
          <w:rFonts w:asciiTheme="minorHAnsi" w:hAnsiTheme="minorHAnsi" w:cs="Arial"/>
          <w:color w:val="00B050"/>
          <w:sz w:val="22"/>
          <w:szCs w:val="22"/>
          <w:lang w:val="es-ES"/>
        </w:rPr>
        <w:t xml:space="preserve">Center </w:t>
      </w:r>
      <w:proofErr w:type="spellStart"/>
      <w:r w:rsidR="008B7611" w:rsidRPr="008B7611">
        <w:rPr>
          <w:rFonts w:asciiTheme="minorHAnsi" w:hAnsiTheme="minorHAnsi" w:cs="Arial"/>
          <w:color w:val="00B050"/>
          <w:sz w:val="22"/>
          <w:szCs w:val="22"/>
          <w:lang w:val="es-ES"/>
        </w:rPr>
        <w:t>for</w:t>
      </w:r>
      <w:proofErr w:type="spellEnd"/>
      <w:r w:rsidR="008B7611" w:rsidRPr="008B7611">
        <w:rPr>
          <w:rFonts w:asciiTheme="minorHAnsi" w:hAnsiTheme="minorHAnsi" w:cs="Arial"/>
          <w:color w:val="00B050"/>
          <w:sz w:val="22"/>
          <w:szCs w:val="22"/>
          <w:lang w:val="es-ES"/>
        </w:rPr>
        <w:t xml:space="preserve"> </w:t>
      </w:r>
      <w:proofErr w:type="spellStart"/>
      <w:r w:rsidR="008B7611" w:rsidRPr="008B7611">
        <w:rPr>
          <w:rFonts w:asciiTheme="minorHAnsi" w:hAnsiTheme="minorHAnsi" w:cs="Arial"/>
          <w:color w:val="00B050"/>
          <w:sz w:val="22"/>
          <w:szCs w:val="22"/>
          <w:lang w:val="es-ES"/>
        </w:rPr>
        <w:t>Invasive</w:t>
      </w:r>
      <w:proofErr w:type="spellEnd"/>
      <w:r w:rsidR="008B7611" w:rsidRPr="008B7611">
        <w:rPr>
          <w:rFonts w:asciiTheme="minorHAnsi" w:hAnsiTheme="minorHAnsi" w:cs="Arial"/>
          <w:color w:val="00B050"/>
          <w:sz w:val="22"/>
          <w:szCs w:val="22"/>
          <w:lang w:val="es-ES"/>
        </w:rPr>
        <w:t xml:space="preserve"> </w:t>
      </w:r>
      <w:proofErr w:type="spellStart"/>
      <w:r w:rsidR="008B7611" w:rsidRPr="008B7611">
        <w:rPr>
          <w:rFonts w:asciiTheme="minorHAnsi" w:hAnsiTheme="minorHAnsi" w:cs="Arial"/>
          <w:color w:val="00B050"/>
          <w:sz w:val="22"/>
          <w:szCs w:val="22"/>
          <w:lang w:val="es-ES"/>
        </w:rPr>
        <w:t>Species</w:t>
      </w:r>
      <w:proofErr w:type="spellEnd"/>
      <w:r w:rsidR="008B7611" w:rsidRPr="008B7611">
        <w:rPr>
          <w:rFonts w:asciiTheme="minorHAnsi" w:hAnsiTheme="minorHAnsi" w:cs="Arial"/>
          <w:color w:val="00B050"/>
          <w:sz w:val="22"/>
          <w:szCs w:val="22"/>
          <w:lang w:val="es-ES"/>
        </w:rPr>
        <w:t xml:space="preserve"> </w:t>
      </w:r>
      <w:proofErr w:type="spellStart"/>
      <w:r w:rsidR="008B7611" w:rsidRPr="008B7611">
        <w:rPr>
          <w:rFonts w:asciiTheme="minorHAnsi" w:hAnsiTheme="minorHAnsi" w:cs="Arial"/>
          <w:color w:val="00B050"/>
          <w:sz w:val="22"/>
          <w:szCs w:val="22"/>
          <w:lang w:val="es-ES"/>
        </w:rPr>
        <w:t>Research</w:t>
      </w:r>
      <w:proofErr w:type="spellEnd"/>
      <w:r w:rsidR="008B7611" w:rsidRPr="008B7611">
        <w:rPr>
          <w:rFonts w:asciiTheme="minorHAnsi" w:hAnsiTheme="minorHAnsi" w:cs="Arial"/>
          <w:color w:val="00B050"/>
          <w:sz w:val="22"/>
          <w:szCs w:val="22"/>
          <w:lang w:val="es-ES"/>
        </w:rPr>
        <w:t>, 2010</w:t>
      </w:r>
      <w:r w:rsidR="008B7611" w:rsidRPr="008B7611">
        <w:rPr>
          <w:rFonts w:asciiTheme="minorHAnsi" w:hAnsiTheme="minorHAnsi" w:cs="Arial"/>
          <w:sz w:val="22"/>
          <w:szCs w:val="22"/>
          <w:lang w:val="es-ES"/>
        </w:rPr>
        <w:t>)</w:t>
      </w:r>
      <w:r w:rsidRPr="008B7611">
        <w:rPr>
          <w:rStyle w:val="notranslate"/>
          <w:rFonts w:asciiTheme="minorHAnsi" w:hAnsiTheme="minorHAnsi" w:cs="Arial"/>
          <w:sz w:val="22"/>
          <w:szCs w:val="22"/>
        </w:rPr>
        <w:t>.</w:t>
      </w:r>
      <w:r w:rsidRPr="008B7611">
        <w:rPr>
          <w:rFonts w:asciiTheme="minorHAnsi" w:hAnsiTheme="minorHAnsi" w:cs="Arial"/>
          <w:sz w:val="22"/>
          <w:szCs w:val="22"/>
        </w:rPr>
        <w:t xml:space="preserve"> </w:t>
      </w:r>
    </w:p>
    <w:p w:rsidR="00204667" w:rsidRPr="008B7611" w:rsidRDefault="008612AC" w:rsidP="008B7611">
      <w:pPr>
        <w:pStyle w:val="NormalWeb"/>
        <w:jc w:val="both"/>
        <w:rPr>
          <w:rFonts w:asciiTheme="minorHAnsi" w:hAnsiTheme="minorHAnsi" w:cs="Arial"/>
          <w:sz w:val="22"/>
          <w:szCs w:val="22"/>
        </w:rPr>
      </w:pPr>
      <w:r w:rsidRPr="008612AC">
        <w:rPr>
          <w:rStyle w:val="notranslate"/>
          <w:rFonts w:asciiTheme="minorHAnsi" w:hAnsiTheme="minorHAnsi" w:cs="Arial"/>
          <w:sz w:val="22"/>
          <w:szCs w:val="22"/>
        </w:rPr>
        <w:t>Los troncos y la leña de los árboles muertos por el GSOB o los árboles verdes no deben ser trasladados de áreas infestadas a nuevas áreas, porque estas nuevas ubicaciones pueden carecer de GSOB y el movimiento de la madera infestada puede introducir esta plaga en nuevas áreas donde no existe.</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El transporte de leña de roble infestada de GSOB es probablemente una vía significativa e importante para introducir GSOB en áreas no infestadas.</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Eliminar los árboles muertos o moribundos infestados con GSOB seguido de un manejo cuidadoso de los materiales infestados puede reducir las poblaciones localizadas.</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 xml:space="preserve">Dentro de las áreas infestadas, cubrir el roble con hojas </w:t>
      </w:r>
      <w:r w:rsidRPr="008612AC">
        <w:rPr>
          <w:rStyle w:val="notranslate"/>
          <w:rFonts w:asciiTheme="minorHAnsi" w:hAnsiTheme="minorHAnsi" w:cs="Arial"/>
          <w:sz w:val="22"/>
          <w:szCs w:val="22"/>
        </w:rPr>
        <w:lastRenderedPageBreak/>
        <w:t>gruesas de plástico transparente o exponer la madera cortada a la luz directa del sol puede matar las larvas y pupas del GSOB.</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Cubrir madera de roble con láminas de plástico es mucho más eficaz que exponer directamente la madera a la luz solar porque la lámina atrapará a cualquier adulto que pueda emerger de la madera infestada.</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Sin comida y porque el plástico eleva las temperaturas, estos adultos atrapados morirán.</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Es importante asegurarse de que la cubierta de plástico está herméticamente sellada al suelo y no tiene agujeros de los que los escarabajos podrían escapar.</w:t>
      </w:r>
      <w:r w:rsidRPr="008612AC">
        <w:rPr>
          <w:rFonts w:asciiTheme="minorHAnsi" w:hAnsiTheme="minorHAnsi" w:cs="Arial"/>
          <w:sz w:val="22"/>
          <w:szCs w:val="22"/>
        </w:rPr>
        <w:t xml:space="preserve"> </w:t>
      </w:r>
      <w:proofErr w:type="spellStart"/>
      <w:r w:rsidRPr="008612AC">
        <w:rPr>
          <w:rStyle w:val="notranslate"/>
          <w:rFonts w:asciiTheme="minorHAnsi" w:hAnsiTheme="minorHAnsi" w:cs="Arial"/>
          <w:sz w:val="22"/>
          <w:szCs w:val="22"/>
        </w:rPr>
        <w:t>Chipping</w:t>
      </w:r>
      <w:proofErr w:type="spellEnd"/>
      <w:r w:rsidRPr="008612AC">
        <w:rPr>
          <w:rStyle w:val="notranslate"/>
          <w:rFonts w:asciiTheme="minorHAnsi" w:hAnsiTheme="minorHAnsi" w:cs="Arial"/>
          <w:sz w:val="22"/>
          <w:szCs w:val="22"/>
        </w:rPr>
        <w:t xml:space="preserve"> de la madera en piezas de 2,5 cm es el mejor método para reducir drásticamente </w:t>
      </w:r>
      <w:r w:rsidRPr="008612AC">
        <w:rPr>
          <w:rStyle w:val="nfasis"/>
          <w:rFonts w:asciiTheme="minorHAnsi" w:hAnsiTheme="minorHAnsi" w:cs="Arial"/>
          <w:sz w:val="22"/>
          <w:szCs w:val="22"/>
        </w:rPr>
        <w:t>Agrilus</w:t>
      </w:r>
      <w:r w:rsidRPr="008612AC">
        <w:rPr>
          <w:rStyle w:val="notranslate"/>
          <w:rFonts w:asciiTheme="minorHAnsi" w:hAnsiTheme="minorHAnsi" w:cs="Arial"/>
          <w:sz w:val="22"/>
          <w:szCs w:val="22"/>
        </w:rPr>
        <w:t xml:space="preserve"> spp.</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Supervivencia en troncos cortados.</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Algunos insecticidas están siendo evaluados por su capacidad para matar las larvas de GSOB.</w:t>
      </w:r>
      <w:r w:rsidRPr="008612AC">
        <w:rPr>
          <w:rFonts w:asciiTheme="minorHAnsi" w:hAnsiTheme="minorHAnsi" w:cs="Arial"/>
          <w:sz w:val="22"/>
          <w:szCs w:val="22"/>
        </w:rPr>
        <w:t xml:space="preserve"> </w:t>
      </w:r>
      <w:r w:rsidRPr="008612AC">
        <w:rPr>
          <w:rStyle w:val="notranslate"/>
          <w:rFonts w:asciiTheme="minorHAnsi" w:hAnsiTheme="minorHAnsi" w:cs="Arial"/>
          <w:sz w:val="22"/>
          <w:szCs w:val="22"/>
        </w:rPr>
        <w:t>Este trabajo está en curso y los resultados aún no están disponibles</w:t>
      </w:r>
      <w:r w:rsidR="008B7611">
        <w:rPr>
          <w:rStyle w:val="notranslate"/>
          <w:rFonts w:asciiTheme="minorHAnsi" w:hAnsiTheme="minorHAnsi" w:cs="Arial"/>
          <w:sz w:val="22"/>
          <w:szCs w:val="22"/>
        </w:rPr>
        <w:t xml:space="preserve"> </w:t>
      </w:r>
      <w:r w:rsidR="008B7611" w:rsidRPr="008B7611">
        <w:rPr>
          <w:rStyle w:val="notranslate"/>
          <w:rFonts w:asciiTheme="minorHAnsi" w:hAnsiTheme="minorHAnsi" w:cs="Arial"/>
          <w:sz w:val="22"/>
          <w:szCs w:val="22"/>
        </w:rPr>
        <w:t>(</w:t>
      </w:r>
      <w:r w:rsidR="008B7611" w:rsidRPr="008B7611">
        <w:rPr>
          <w:rFonts w:asciiTheme="minorHAnsi" w:hAnsiTheme="minorHAnsi" w:cs="Arial"/>
          <w:color w:val="00B050"/>
          <w:sz w:val="22"/>
          <w:szCs w:val="22"/>
          <w:lang w:val="es-ES"/>
        </w:rPr>
        <w:t xml:space="preserve">Center </w:t>
      </w:r>
      <w:proofErr w:type="spellStart"/>
      <w:r w:rsidR="008B7611" w:rsidRPr="008B7611">
        <w:rPr>
          <w:rFonts w:asciiTheme="minorHAnsi" w:hAnsiTheme="minorHAnsi" w:cs="Arial"/>
          <w:color w:val="00B050"/>
          <w:sz w:val="22"/>
          <w:szCs w:val="22"/>
          <w:lang w:val="es-ES"/>
        </w:rPr>
        <w:t>for</w:t>
      </w:r>
      <w:proofErr w:type="spellEnd"/>
      <w:r w:rsidR="008B7611" w:rsidRPr="008B7611">
        <w:rPr>
          <w:rFonts w:asciiTheme="minorHAnsi" w:hAnsiTheme="minorHAnsi" w:cs="Arial"/>
          <w:color w:val="00B050"/>
          <w:sz w:val="22"/>
          <w:szCs w:val="22"/>
          <w:lang w:val="es-ES"/>
        </w:rPr>
        <w:t xml:space="preserve"> </w:t>
      </w:r>
      <w:proofErr w:type="spellStart"/>
      <w:r w:rsidR="008B7611" w:rsidRPr="008B7611">
        <w:rPr>
          <w:rFonts w:asciiTheme="minorHAnsi" w:hAnsiTheme="minorHAnsi" w:cs="Arial"/>
          <w:color w:val="00B050"/>
          <w:sz w:val="22"/>
          <w:szCs w:val="22"/>
          <w:lang w:val="es-ES"/>
        </w:rPr>
        <w:t>Invasive</w:t>
      </w:r>
      <w:proofErr w:type="spellEnd"/>
      <w:r w:rsidR="008B7611" w:rsidRPr="008B7611">
        <w:rPr>
          <w:rFonts w:asciiTheme="minorHAnsi" w:hAnsiTheme="minorHAnsi" w:cs="Arial"/>
          <w:color w:val="00B050"/>
          <w:sz w:val="22"/>
          <w:szCs w:val="22"/>
          <w:lang w:val="es-ES"/>
        </w:rPr>
        <w:t xml:space="preserve"> </w:t>
      </w:r>
      <w:proofErr w:type="spellStart"/>
      <w:r w:rsidR="008B7611" w:rsidRPr="008B7611">
        <w:rPr>
          <w:rFonts w:asciiTheme="minorHAnsi" w:hAnsiTheme="minorHAnsi" w:cs="Arial"/>
          <w:color w:val="00B050"/>
          <w:sz w:val="22"/>
          <w:szCs w:val="22"/>
          <w:lang w:val="es-ES"/>
        </w:rPr>
        <w:t>Species</w:t>
      </w:r>
      <w:proofErr w:type="spellEnd"/>
      <w:r w:rsidR="008B7611" w:rsidRPr="008B7611">
        <w:rPr>
          <w:rFonts w:asciiTheme="minorHAnsi" w:hAnsiTheme="minorHAnsi" w:cs="Arial"/>
          <w:color w:val="00B050"/>
          <w:sz w:val="22"/>
          <w:szCs w:val="22"/>
          <w:lang w:val="es-ES"/>
        </w:rPr>
        <w:t xml:space="preserve"> </w:t>
      </w:r>
      <w:proofErr w:type="spellStart"/>
      <w:r w:rsidR="008B7611" w:rsidRPr="008B7611">
        <w:rPr>
          <w:rFonts w:asciiTheme="minorHAnsi" w:hAnsiTheme="minorHAnsi" w:cs="Arial"/>
          <w:color w:val="00B050"/>
          <w:sz w:val="22"/>
          <w:szCs w:val="22"/>
          <w:lang w:val="es-ES"/>
        </w:rPr>
        <w:t>Research</w:t>
      </w:r>
      <w:proofErr w:type="spellEnd"/>
      <w:r w:rsidR="008B7611" w:rsidRPr="008B7611">
        <w:rPr>
          <w:rFonts w:asciiTheme="minorHAnsi" w:hAnsiTheme="minorHAnsi" w:cs="Arial"/>
          <w:color w:val="00B050"/>
          <w:sz w:val="22"/>
          <w:szCs w:val="22"/>
          <w:lang w:val="es-ES"/>
        </w:rPr>
        <w:t>, 2010</w:t>
      </w:r>
      <w:r w:rsidR="008B7611" w:rsidRPr="008B7611">
        <w:rPr>
          <w:rFonts w:asciiTheme="minorHAnsi" w:hAnsiTheme="minorHAnsi" w:cs="Arial"/>
          <w:sz w:val="22"/>
          <w:szCs w:val="22"/>
          <w:lang w:val="es-ES"/>
        </w:rPr>
        <w:t>)</w:t>
      </w:r>
      <w:r w:rsidRPr="008B7611">
        <w:rPr>
          <w:rStyle w:val="notranslate"/>
          <w:rFonts w:asciiTheme="minorHAnsi" w:hAnsiTheme="minorHAnsi" w:cs="Arial"/>
          <w:sz w:val="22"/>
          <w:szCs w:val="22"/>
        </w:rPr>
        <w:t>.</w:t>
      </w:r>
    </w:p>
    <w:p w:rsidR="002A508D" w:rsidRPr="002A508D" w:rsidRDefault="002A508D" w:rsidP="00204667">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t>Bibliografía</w:t>
      </w:r>
    </w:p>
    <w:p w:rsidR="00912A62" w:rsidRPr="00B8776B" w:rsidRDefault="00B8776B" w:rsidP="00B8776B">
      <w:pPr>
        <w:spacing w:before="100" w:beforeAutospacing="1" w:after="100" w:afterAutospacing="1" w:line="240" w:lineRule="auto"/>
        <w:jc w:val="both"/>
        <w:outlineLvl w:val="0"/>
        <w:rPr>
          <w:rFonts w:eastAsia="Times New Roman" w:cs="Times New Roman"/>
          <w:bCs/>
          <w:kern w:val="36"/>
          <w:lang w:eastAsia="es-MX"/>
        </w:rPr>
      </w:pPr>
      <w:r w:rsidRPr="009706BE">
        <w:rPr>
          <w:rFonts w:cs="Arial"/>
          <w:lang w:val="es-ES"/>
        </w:rPr>
        <w:t>EPPO</w:t>
      </w:r>
      <w:r>
        <w:rPr>
          <w:rFonts w:cs="Arial"/>
          <w:lang w:val="es-ES"/>
        </w:rPr>
        <w:t>, 2013</w:t>
      </w:r>
      <w:r w:rsidRPr="009706BE">
        <w:rPr>
          <w:rFonts w:cs="Arial"/>
          <w:lang w:val="es-ES"/>
        </w:rPr>
        <w:t>.</w:t>
      </w:r>
      <w:r>
        <w:rPr>
          <w:rFonts w:eastAsia="Times New Roman" w:cs="Times New Roman"/>
          <w:bCs/>
          <w:iCs/>
          <w:kern w:val="36"/>
          <w:lang w:eastAsia="es-MX"/>
        </w:rPr>
        <w:t xml:space="preserve"> “</w:t>
      </w:r>
      <w:r w:rsidRPr="00B8776B">
        <w:rPr>
          <w:rFonts w:eastAsia="Times New Roman" w:cs="Times New Roman"/>
          <w:bCs/>
          <w:i/>
          <w:iCs/>
          <w:kern w:val="36"/>
          <w:lang w:eastAsia="es-MX"/>
        </w:rPr>
        <w:t>Agrilus auroguttatus</w:t>
      </w:r>
      <w:r w:rsidRPr="00B8776B">
        <w:rPr>
          <w:rFonts w:eastAsia="Times New Roman" w:cs="Times New Roman"/>
          <w:bCs/>
          <w:kern w:val="36"/>
          <w:lang w:eastAsia="es-MX"/>
        </w:rPr>
        <w:t xml:space="preserve"> </w:t>
      </w:r>
      <w:proofErr w:type="gramStart"/>
      <w:r w:rsidRPr="00B8776B">
        <w:rPr>
          <w:rFonts w:eastAsia="Times New Roman" w:cs="Times New Roman"/>
          <w:bCs/>
          <w:kern w:val="36"/>
          <w:lang w:eastAsia="es-MX"/>
        </w:rPr>
        <w:t xml:space="preserve">( </w:t>
      </w:r>
      <w:proofErr w:type="spellStart"/>
      <w:r w:rsidRPr="00B8776B">
        <w:rPr>
          <w:rFonts w:eastAsia="Times New Roman" w:cs="Times New Roman"/>
          <w:bCs/>
          <w:kern w:val="36"/>
          <w:lang w:eastAsia="es-MX"/>
        </w:rPr>
        <w:t>Coleoptera</w:t>
      </w:r>
      <w:proofErr w:type="spellEnd"/>
      <w:proofErr w:type="gramEnd"/>
      <w:r w:rsidRPr="00B8776B">
        <w:rPr>
          <w:rFonts w:eastAsia="Times New Roman" w:cs="Times New Roman"/>
          <w:bCs/>
          <w:kern w:val="36"/>
          <w:lang w:eastAsia="es-MX"/>
        </w:rPr>
        <w:t xml:space="preserve">: Buprestidae ) </w:t>
      </w:r>
      <w:r w:rsidRPr="00B8776B">
        <w:rPr>
          <w:rFonts w:eastAsia="Times New Roman" w:cs="Times New Roman"/>
          <w:bCs/>
          <w:lang w:eastAsia="es-MX"/>
        </w:rPr>
        <w:t>Barrenador de roble dorado</w:t>
      </w:r>
      <w:r>
        <w:rPr>
          <w:rFonts w:eastAsia="Times New Roman" w:cs="Times New Roman"/>
          <w:bCs/>
          <w:lang w:eastAsia="es-MX"/>
        </w:rPr>
        <w:t xml:space="preserve">”, </w:t>
      </w:r>
      <w:proofErr w:type="spellStart"/>
      <w:r w:rsidR="00912A62" w:rsidRPr="009706BE">
        <w:rPr>
          <w:rFonts w:cs="Arial"/>
          <w:lang w:val="es-ES"/>
        </w:rPr>
        <w:t>European</w:t>
      </w:r>
      <w:proofErr w:type="spellEnd"/>
      <w:r w:rsidR="00912A62" w:rsidRPr="009706BE">
        <w:rPr>
          <w:rFonts w:cs="Arial"/>
          <w:lang w:val="es-ES"/>
        </w:rPr>
        <w:t xml:space="preserve"> and </w:t>
      </w:r>
      <w:proofErr w:type="spellStart"/>
      <w:r w:rsidR="00912A62" w:rsidRPr="009706BE">
        <w:rPr>
          <w:rFonts w:cs="Arial"/>
          <w:lang w:val="es-ES"/>
        </w:rPr>
        <w:t>Mediaterranea</w:t>
      </w:r>
      <w:r>
        <w:rPr>
          <w:rFonts w:cs="Arial"/>
          <w:lang w:val="es-ES"/>
        </w:rPr>
        <w:t>n</w:t>
      </w:r>
      <w:proofErr w:type="spellEnd"/>
      <w:r>
        <w:rPr>
          <w:rFonts w:cs="Arial"/>
          <w:lang w:val="es-ES"/>
        </w:rPr>
        <w:t xml:space="preserve"> </w:t>
      </w:r>
      <w:proofErr w:type="spellStart"/>
      <w:r>
        <w:rPr>
          <w:rFonts w:cs="Arial"/>
          <w:lang w:val="es-ES"/>
        </w:rPr>
        <w:t>Plant</w:t>
      </w:r>
      <w:proofErr w:type="spellEnd"/>
      <w:r>
        <w:rPr>
          <w:rFonts w:cs="Arial"/>
          <w:lang w:val="es-ES"/>
        </w:rPr>
        <w:t xml:space="preserve"> </w:t>
      </w:r>
      <w:proofErr w:type="spellStart"/>
      <w:r>
        <w:rPr>
          <w:rFonts w:cs="Arial"/>
          <w:lang w:val="es-ES"/>
        </w:rPr>
        <w:t>Protection</w:t>
      </w:r>
      <w:proofErr w:type="spellEnd"/>
      <w:r>
        <w:rPr>
          <w:rFonts w:cs="Arial"/>
          <w:lang w:val="es-ES"/>
        </w:rPr>
        <w:t xml:space="preserve"> </w:t>
      </w:r>
      <w:proofErr w:type="spellStart"/>
      <w:r>
        <w:rPr>
          <w:rFonts w:cs="Arial"/>
          <w:lang w:val="es-ES"/>
        </w:rPr>
        <w:t>Organization</w:t>
      </w:r>
      <w:proofErr w:type="spellEnd"/>
      <w:r>
        <w:rPr>
          <w:rFonts w:cs="Arial"/>
          <w:lang w:val="es-ES"/>
        </w:rPr>
        <w:t xml:space="preserve">. Sin paginar, </w:t>
      </w:r>
      <w:r w:rsidRPr="00B8776B">
        <w:rPr>
          <w:rStyle w:val="notranslate"/>
        </w:rPr>
        <w:t>EPPO RS 2013/058, 2015-03</w:t>
      </w:r>
      <w:r>
        <w:rPr>
          <w:rStyle w:val="notranslate"/>
        </w:rPr>
        <w:t xml:space="preserve">, </w:t>
      </w:r>
      <w:hyperlink r:id="rId23" w:history="1">
        <w:r w:rsidRPr="00B8776B">
          <w:rPr>
            <w:rStyle w:val="Hipervnculo"/>
            <w:color w:val="auto"/>
            <w:u w:val="none"/>
          </w:rPr>
          <w:t>https://www.eppo.int/QUARANTINE/Alert_List/insects/Agrilus_auroguttatus.htm</w:t>
        </w:r>
      </w:hyperlink>
      <w:r w:rsidRPr="00B8776B">
        <w:rPr>
          <w:rStyle w:val="notranslate"/>
        </w:rPr>
        <w:t xml:space="preserve"> </w:t>
      </w:r>
      <w:r>
        <w:rPr>
          <w:rStyle w:val="notranslate"/>
        </w:rPr>
        <w:t>(Revisado el 10 de abril de 2017).</w:t>
      </w:r>
    </w:p>
    <w:p w:rsidR="00912A62" w:rsidRDefault="00912A62" w:rsidP="00B8776B">
      <w:pPr>
        <w:pStyle w:val="Ttulo1"/>
        <w:jc w:val="both"/>
        <w:rPr>
          <w:rFonts w:asciiTheme="minorHAnsi" w:hAnsiTheme="minorHAnsi" w:cs="Arial"/>
          <w:color w:val="auto"/>
          <w:sz w:val="22"/>
          <w:szCs w:val="22"/>
          <w:lang w:val="es-ES"/>
        </w:rPr>
      </w:pPr>
      <w:r w:rsidRPr="009706BE">
        <w:rPr>
          <w:rFonts w:asciiTheme="minorHAnsi" w:hAnsiTheme="minorHAnsi" w:cs="Arial"/>
          <w:color w:val="auto"/>
          <w:sz w:val="22"/>
          <w:szCs w:val="22"/>
          <w:lang w:val="es-ES"/>
        </w:rPr>
        <w:t>López, M. V., G. Sánchez M., D. Jiménez G., N. B. Pérez D. and T. W.</w:t>
      </w:r>
      <w:r w:rsidRPr="00302F2E">
        <w:rPr>
          <w:rFonts w:ascii="Arial" w:hAnsi="Arial" w:cs="Arial"/>
          <w:color w:val="auto"/>
          <w:sz w:val="24"/>
          <w:szCs w:val="24"/>
          <w:lang w:val="es-ES"/>
        </w:rPr>
        <w:t xml:space="preserve"> </w:t>
      </w:r>
      <w:r w:rsidRPr="009706BE">
        <w:rPr>
          <w:rFonts w:asciiTheme="minorHAnsi" w:hAnsiTheme="minorHAnsi" w:cs="Arial"/>
          <w:color w:val="auto"/>
          <w:sz w:val="22"/>
          <w:szCs w:val="22"/>
          <w:lang w:val="es-ES"/>
        </w:rPr>
        <w:t>Coleman.</w:t>
      </w:r>
      <w:r w:rsidRPr="00302F2E">
        <w:rPr>
          <w:rFonts w:ascii="Arial" w:hAnsi="Arial" w:cs="Arial"/>
          <w:color w:val="auto"/>
          <w:sz w:val="24"/>
          <w:szCs w:val="24"/>
          <w:lang w:val="es-ES"/>
        </w:rPr>
        <w:t xml:space="preserve"> “</w:t>
      </w:r>
      <w:r w:rsidRPr="00302F2E">
        <w:rPr>
          <w:rFonts w:asciiTheme="minorHAnsi" w:eastAsia="Times New Roman" w:hAnsiTheme="minorHAnsi" w:cs="Times New Roman"/>
          <w:bCs/>
          <w:color w:val="auto"/>
          <w:kern w:val="36"/>
          <w:sz w:val="22"/>
          <w:szCs w:val="22"/>
          <w:lang w:eastAsia="es-MX"/>
        </w:rPr>
        <w:t xml:space="preserve">Aptitud ambiental para </w:t>
      </w:r>
      <w:r w:rsidRPr="00302F2E">
        <w:rPr>
          <w:rFonts w:asciiTheme="minorHAnsi" w:eastAsia="Times New Roman" w:hAnsiTheme="minorHAnsi" w:cs="Times New Roman"/>
          <w:bCs/>
          <w:i/>
          <w:iCs/>
          <w:color w:val="auto"/>
          <w:kern w:val="36"/>
          <w:sz w:val="22"/>
          <w:szCs w:val="22"/>
          <w:lang w:eastAsia="es-MX"/>
        </w:rPr>
        <w:t>Agrilus auroguttatus</w:t>
      </w:r>
      <w:r w:rsidRPr="00302F2E">
        <w:rPr>
          <w:rFonts w:asciiTheme="minorHAnsi" w:eastAsia="Times New Roman" w:hAnsiTheme="minorHAnsi" w:cs="Times New Roman"/>
          <w:bCs/>
          <w:color w:val="auto"/>
          <w:kern w:val="36"/>
          <w:sz w:val="22"/>
          <w:szCs w:val="22"/>
          <w:lang w:eastAsia="es-MX"/>
        </w:rPr>
        <w:t xml:space="preserve"> (</w:t>
      </w:r>
      <w:proofErr w:type="spellStart"/>
      <w:r w:rsidRPr="00302F2E">
        <w:rPr>
          <w:rFonts w:asciiTheme="minorHAnsi" w:eastAsia="Times New Roman" w:hAnsiTheme="minorHAnsi" w:cs="Times New Roman"/>
          <w:bCs/>
          <w:color w:val="auto"/>
          <w:kern w:val="36"/>
          <w:sz w:val="22"/>
          <w:szCs w:val="22"/>
          <w:lang w:eastAsia="es-MX"/>
        </w:rPr>
        <w:t>Coleoptera</w:t>
      </w:r>
      <w:proofErr w:type="spellEnd"/>
      <w:r w:rsidRPr="00302F2E">
        <w:rPr>
          <w:rFonts w:asciiTheme="minorHAnsi" w:eastAsia="Times New Roman" w:hAnsiTheme="minorHAnsi" w:cs="Times New Roman"/>
          <w:bCs/>
          <w:color w:val="auto"/>
          <w:kern w:val="36"/>
          <w:sz w:val="22"/>
          <w:szCs w:val="22"/>
          <w:lang w:eastAsia="es-MX"/>
        </w:rPr>
        <w:t xml:space="preserve">: Buprestidae) en México utilizando </w:t>
      </w:r>
      <w:proofErr w:type="spellStart"/>
      <w:r w:rsidRPr="00302F2E">
        <w:rPr>
          <w:rFonts w:asciiTheme="minorHAnsi" w:eastAsia="Times New Roman" w:hAnsiTheme="minorHAnsi" w:cs="Times New Roman"/>
          <w:bCs/>
          <w:color w:val="auto"/>
          <w:kern w:val="36"/>
          <w:sz w:val="22"/>
          <w:szCs w:val="22"/>
          <w:lang w:eastAsia="es-MX"/>
        </w:rPr>
        <w:t>MaxEnt</w:t>
      </w:r>
      <w:proofErr w:type="spellEnd"/>
      <w:r w:rsidRPr="00302F2E">
        <w:rPr>
          <w:rFonts w:asciiTheme="minorHAnsi" w:eastAsia="Times New Roman" w:hAnsiTheme="minorHAnsi" w:cs="Times New Roman"/>
          <w:bCs/>
          <w:color w:val="auto"/>
          <w:kern w:val="36"/>
          <w:sz w:val="22"/>
          <w:szCs w:val="22"/>
          <w:lang w:eastAsia="es-MX"/>
        </w:rPr>
        <w:t xml:space="preserve"> y registros de bases de datos de cuatro especies de </w:t>
      </w:r>
      <w:r w:rsidRPr="00302F2E">
        <w:rPr>
          <w:rFonts w:asciiTheme="minorHAnsi" w:eastAsia="Times New Roman" w:hAnsiTheme="minorHAnsi" w:cs="Times New Roman"/>
          <w:bCs/>
          <w:i/>
          <w:iCs/>
          <w:color w:val="auto"/>
          <w:kern w:val="36"/>
          <w:sz w:val="22"/>
          <w:szCs w:val="22"/>
          <w:lang w:eastAsia="es-MX"/>
        </w:rPr>
        <w:t>Quercus</w:t>
      </w:r>
      <w:r w:rsidRPr="00302F2E">
        <w:rPr>
          <w:rFonts w:asciiTheme="minorHAnsi" w:eastAsia="Times New Roman" w:hAnsiTheme="minorHAnsi" w:cs="Times New Roman"/>
          <w:bCs/>
          <w:color w:val="auto"/>
          <w:kern w:val="36"/>
          <w:sz w:val="22"/>
          <w:szCs w:val="22"/>
          <w:lang w:eastAsia="es-MX"/>
        </w:rPr>
        <w:t xml:space="preserve"> (</w:t>
      </w:r>
      <w:proofErr w:type="spellStart"/>
      <w:r w:rsidRPr="00302F2E">
        <w:rPr>
          <w:rFonts w:asciiTheme="minorHAnsi" w:eastAsia="Times New Roman" w:hAnsiTheme="minorHAnsi" w:cs="Times New Roman"/>
          <w:bCs/>
          <w:color w:val="auto"/>
          <w:kern w:val="36"/>
          <w:sz w:val="22"/>
          <w:szCs w:val="22"/>
          <w:lang w:eastAsia="es-MX"/>
        </w:rPr>
        <w:t>Fagaceae</w:t>
      </w:r>
      <w:proofErr w:type="spellEnd"/>
      <w:r w:rsidRPr="00302F2E">
        <w:rPr>
          <w:rFonts w:asciiTheme="minorHAnsi" w:eastAsia="Times New Roman" w:hAnsiTheme="minorHAnsi" w:cs="Times New Roman"/>
          <w:bCs/>
          <w:color w:val="auto"/>
          <w:kern w:val="36"/>
          <w:sz w:val="22"/>
          <w:szCs w:val="22"/>
          <w:lang w:eastAsia="es-MX"/>
        </w:rPr>
        <w:t>)</w:t>
      </w:r>
      <w:r>
        <w:rPr>
          <w:rFonts w:asciiTheme="minorHAnsi" w:eastAsia="Times New Roman" w:hAnsiTheme="minorHAnsi" w:cs="Times New Roman"/>
          <w:bCs/>
          <w:color w:val="auto"/>
          <w:kern w:val="36"/>
          <w:sz w:val="22"/>
          <w:szCs w:val="22"/>
          <w:lang w:eastAsia="es-MX"/>
        </w:rPr>
        <w:t xml:space="preserve">” </w:t>
      </w:r>
      <w:proofErr w:type="spellStart"/>
      <w:r w:rsidRPr="00302F2E">
        <w:rPr>
          <w:rFonts w:asciiTheme="minorHAnsi" w:hAnsiTheme="minorHAnsi" w:cs="Arial"/>
          <w:color w:val="auto"/>
          <w:sz w:val="22"/>
          <w:szCs w:val="22"/>
          <w:lang w:val="es-ES"/>
        </w:rPr>
        <w:t>Agricultural</w:t>
      </w:r>
      <w:proofErr w:type="spellEnd"/>
      <w:r w:rsidRPr="00302F2E">
        <w:rPr>
          <w:rFonts w:asciiTheme="minorHAnsi" w:hAnsiTheme="minorHAnsi" w:cs="Arial"/>
          <w:color w:val="auto"/>
          <w:sz w:val="22"/>
          <w:szCs w:val="22"/>
          <w:lang w:val="es-ES"/>
        </w:rPr>
        <w:t xml:space="preserve"> and Forest </w:t>
      </w:r>
      <w:proofErr w:type="spellStart"/>
      <w:r w:rsidRPr="00302F2E">
        <w:rPr>
          <w:rFonts w:asciiTheme="minorHAnsi" w:hAnsiTheme="minorHAnsi" w:cs="Arial"/>
          <w:color w:val="auto"/>
          <w:sz w:val="22"/>
          <w:szCs w:val="22"/>
          <w:lang w:val="es-ES"/>
        </w:rPr>
        <w:t>Entomology</w:t>
      </w:r>
      <w:proofErr w:type="spellEnd"/>
      <w:r w:rsidRPr="00302F2E">
        <w:rPr>
          <w:rFonts w:asciiTheme="minorHAnsi" w:hAnsiTheme="minorHAnsi" w:cs="Arial"/>
          <w:color w:val="auto"/>
          <w:sz w:val="22"/>
          <w:szCs w:val="22"/>
          <w:lang w:val="es-ES"/>
        </w:rPr>
        <w:t xml:space="preserve"> (2016), 18, 409-418.</w:t>
      </w:r>
    </w:p>
    <w:p w:rsidR="00912A62" w:rsidRPr="009706BE" w:rsidRDefault="00912A62" w:rsidP="00B8776B">
      <w:pPr>
        <w:jc w:val="both"/>
        <w:rPr>
          <w:lang w:val="es-ES"/>
        </w:rPr>
      </w:pPr>
    </w:p>
    <w:p w:rsidR="00912A62" w:rsidRPr="00E16773" w:rsidRDefault="008B7611" w:rsidP="00B8776B">
      <w:pPr>
        <w:pStyle w:val="Ttulo3"/>
        <w:jc w:val="both"/>
        <w:rPr>
          <w:rFonts w:asciiTheme="minorHAnsi" w:eastAsia="Times New Roman" w:hAnsiTheme="minorHAnsi" w:cs="Times New Roman"/>
          <w:b/>
          <w:bCs/>
          <w:color w:val="auto"/>
          <w:sz w:val="22"/>
          <w:szCs w:val="22"/>
          <w:lang w:eastAsia="es-MX"/>
        </w:rPr>
      </w:pPr>
      <w:r w:rsidRPr="00E16773">
        <w:rPr>
          <w:rFonts w:asciiTheme="minorHAnsi" w:hAnsiTheme="minorHAnsi" w:cs="Arial"/>
          <w:color w:val="auto"/>
          <w:sz w:val="22"/>
          <w:szCs w:val="22"/>
          <w:lang w:val="es-ES"/>
        </w:rPr>
        <w:t xml:space="preserve">López, V., M. </w:t>
      </w:r>
      <w:proofErr w:type="spellStart"/>
      <w:r w:rsidRPr="00E16773">
        <w:rPr>
          <w:rFonts w:asciiTheme="minorHAnsi" w:hAnsiTheme="minorHAnsi" w:cs="Arial"/>
          <w:color w:val="auto"/>
          <w:sz w:val="22"/>
          <w:szCs w:val="22"/>
          <w:lang w:val="es-ES"/>
        </w:rPr>
        <w:t>Hoddle</w:t>
      </w:r>
      <w:proofErr w:type="spellEnd"/>
      <w:r w:rsidRPr="00E16773">
        <w:rPr>
          <w:rFonts w:asciiTheme="minorHAnsi" w:hAnsiTheme="minorHAnsi" w:cs="Arial"/>
          <w:color w:val="auto"/>
          <w:sz w:val="22"/>
          <w:szCs w:val="22"/>
          <w:lang w:val="es-ES"/>
        </w:rPr>
        <w:t xml:space="preserve">., M. Lewis., T. W. Coleman., S. J. </w:t>
      </w:r>
      <w:proofErr w:type="spellStart"/>
      <w:r w:rsidRPr="00E16773">
        <w:rPr>
          <w:rFonts w:asciiTheme="minorHAnsi" w:hAnsiTheme="minorHAnsi" w:cs="Arial"/>
          <w:color w:val="auto"/>
          <w:sz w:val="22"/>
          <w:szCs w:val="22"/>
          <w:lang w:val="es-ES"/>
        </w:rPr>
        <w:t>Seybold</w:t>
      </w:r>
      <w:proofErr w:type="spellEnd"/>
      <w:r w:rsidRPr="00E16773">
        <w:rPr>
          <w:rFonts w:asciiTheme="minorHAnsi" w:hAnsiTheme="minorHAnsi" w:cs="Arial"/>
          <w:color w:val="auto"/>
          <w:sz w:val="22"/>
          <w:szCs w:val="22"/>
          <w:lang w:val="es-ES"/>
        </w:rPr>
        <w:t xml:space="preserve">. </w:t>
      </w:r>
      <w:r w:rsidR="00E16773" w:rsidRPr="00E16773">
        <w:rPr>
          <w:rFonts w:asciiTheme="minorHAnsi" w:hAnsiTheme="minorHAnsi" w:cs="Arial"/>
          <w:color w:val="auto"/>
          <w:sz w:val="22"/>
          <w:szCs w:val="22"/>
          <w:lang w:val="es-ES"/>
        </w:rPr>
        <w:t>“</w:t>
      </w:r>
      <w:r w:rsidR="00E16773">
        <w:rPr>
          <w:rFonts w:asciiTheme="minorHAnsi" w:eastAsia="Times New Roman" w:hAnsiTheme="minorHAnsi" w:cs="Times New Roman"/>
          <w:bCs/>
          <w:color w:val="auto"/>
          <w:sz w:val="22"/>
          <w:szCs w:val="22"/>
          <w:lang w:eastAsia="es-MX"/>
        </w:rPr>
        <w:t>El barrenador de roble dorado (</w:t>
      </w:r>
      <w:r w:rsidR="00E16773" w:rsidRPr="00E16773">
        <w:rPr>
          <w:rFonts w:asciiTheme="minorHAnsi" w:eastAsia="Times New Roman" w:hAnsiTheme="minorHAnsi" w:cs="Times New Roman"/>
          <w:bCs/>
          <w:i/>
          <w:iCs/>
          <w:color w:val="auto"/>
          <w:sz w:val="22"/>
          <w:szCs w:val="22"/>
          <w:lang w:eastAsia="es-MX"/>
        </w:rPr>
        <w:t>Agrilus auroguttatus</w:t>
      </w:r>
      <w:r w:rsidR="00E16773" w:rsidRPr="00E16773">
        <w:rPr>
          <w:rFonts w:asciiTheme="minorHAnsi" w:eastAsia="Times New Roman" w:hAnsiTheme="minorHAnsi" w:cs="Times New Roman"/>
          <w:bCs/>
          <w:color w:val="auto"/>
          <w:sz w:val="22"/>
          <w:szCs w:val="22"/>
          <w:lang w:eastAsia="es-MX"/>
        </w:rPr>
        <w:t>) Schaeffer (</w:t>
      </w:r>
      <w:proofErr w:type="spellStart"/>
      <w:r w:rsidR="00E16773" w:rsidRPr="00E16773">
        <w:rPr>
          <w:rFonts w:asciiTheme="minorHAnsi" w:eastAsia="Times New Roman" w:hAnsiTheme="minorHAnsi" w:cs="Times New Roman"/>
          <w:bCs/>
          <w:color w:val="auto"/>
          <w:sz w:val="22"/>
          <w:szCs w:val="22"/>
          <w:lang w:eastAsia="es-MX"/>
        </w:rPr>
        <w:t>Coleoptera</w:t>
      </w:r>
      <w:proofErr w:type="spellEnd"/>
      <w:r w:rsidR="00E16773" w:rsidRPr="00E16773">
        <w:rPr>
          <w:rFonts w:asciiTheme="minorHAnsi" w:eastAsia="Times New Roman" w:hAnsiTheme="minorHAnsi" w:cs="Times New Roman"/>
          <w:bCs/>
          <w:color w:val="auto"/>
          <w:sz w:val="22"/>
          <w:szCs w:val="22"/>
          <w:lang w:eastAsia="es-MX"/>
        </w:rPr>
        <w:t>: Buprestidae)”</w:t>
      </w:r>
      <w:r w:rsidR="00E16773">
        <w:rPr>
          <w:rFonts w:asciiTheme="minorHAnsi" w:eastAsia="Times New Roman" w:hAnsiTheme="minorHAnsi" w:cs="Times New Roman"/>
          <w:bCs/>
          <w:color w:val="auto"/>
          <w:sz w:val="22"/>
          <w:szCs w:val="22"/>
          <w:lang w:eastAsia="es-MX"/>
        </w:rPr>
        <w:t xml:space="preserve"> </w:t>
      </w:r>
      <w:r w:rsidR="00912A62" w:rsidRPr="00E16773">
        <w:rPr>
          <w:rFonts w:asciiTheme="minorHAnsi" w:hAnsiTheme="minorHAnsi" w:cs="Arial"/>
          <w:color w:val="auto"/>
          <w:sz w:val="22"/>
          <w:szCs w:val="22"/>
          <w:lang w:val="es-ES"/>
        </w:rPr>
        <w:t xml:space="preserve">Center </w:t>
      </w:r>
      <w:proofErr w:type="spellStart"/>
      <w:r w:rsidR="00912A62" w:rsidRPr="00E16773">
        <w:rPr>
          <w:rFonts w:asciiTheme="minorHAnsi" w:hAnsiTheme="minorHAnsi" w:cs="Arial"/>
          <w:color w:val="auto"/>
          <w:sz w:val="22"/>
          <w:szCs w:val="22"/>
          <w:lang w:val="es-ES"/>
        </w:rPr>
        <w:t>for</w:t>
      </w:r>
      <w:proofErr w:type="spellEnd"/>
      <w:r w:rsidR="00912A62" w:rsidRPr="00E16773">
        <w:rPr>
          <w:rFonts w:asciiTheme="minorHAnsi" w:hAnsiTheme="minorHAnsi" w:cs="Arial"/>
          <w:color w:val="auto"/>
          <w:sz w:val="22"/>
          <w:szCs w:val="22"/>
          <w:lang w:val="es-ES"/>
        </w:rPr>
        <w:t xml:space="preserve"> </w:t>
      </w:r>
      <w:proofErr w:type="spellStart"/>
      <w:r w:rsidR="00912A62" w:rsidRPr="00E16773">
        <w:rPr>
          <w:rFonts w:asciiTheme="minorHAnsi" w:hAnsiTheme="minorHAnsi" w:cs="Arial"/>
          <w:color w:val="auto"/>
          <w:sz w:val="22"/>
          <w:szCs w:val="22"/>
          <w:lang w:val="es-ES"/>
        </w:rPr>
        <w:t>Invasive</w:t>
      </w:r>
      <w:proofErr w:type="spellEnd"/>
      <w:r w:rsidR="00912A62" w:rsidRPr="00E16773">
        <w:rPr>
          <w:rFonts w:asciiTheme="minorHAnsi" w:hAnsiTheme="minorHAnsi" w:cs="Arial"/>
          <w:color w:val="auto"/>
          <w:sz w:val="22"/>
          <w:szCs w:val="22"/>
          <w:lang w:val="es-ES"/>
        </w:rPr>
        <w:t xml:space="preserve"> </w:t>
      </w:r>
      <w:proofErr w:type="spellStart"/>
      <w:r w:rsidR="00912A62" w:rsidRPr="00E16773">
        <w:rPr>
          <w:rFonts w:asciiTheme="minorHAnsi" w:hAnsiTheme="minorHAnsi" w:cs="Arial"/>
          <w:color w:val="auto"/>
          <w:sz w:val="22"/>
          <w:szCs w:val="22"/>
          <w:lang w:val="es-ES"/>
        </w:rPr>
        <w:t>Species</w:t>
      </w:r>
      <w:proofErr w:type="spellEnd"/>
      <w:r w:rsidR="00912A62" w:rsidRPr="00E16773">
        <w:rPr>
          <w:rFonts w:asciiTheme="minorHAnsi" w:hAnsiTheme="minorHAnsi" w:cs="Arial"/>
          <w:color w:val="auto"/>
          <w:sz w:val="22"/>
          <w:szCs w:val="22"/>
          <w:lang w:val="es-ES"/>
        </w:rPr>
        <w:t xml:space="preserve"> </w:t>
      </w:r>
      <w:proofErr w:type="spellStart"/>
      <w:r w:rsidR="00912A62" w:rsidRPr="00E16773">
        <w:rPr>
          <w:rFonts w:asciiTheme="minorHAnsi" w:hAnsiTheme="minorHAnsi" w:cs="Arial"/>
          <w:color w:val="auto"/>
          <w:sz w:val="22"/>
          <w:szCs w:val="22"/>
          <w:lang w:val="es-ES"/>
        </w:rPr>
        <w:t>Research</w:t>
      </w:r>
      <w:proofErr w:type="spellEnd"/>
      <w:r w:rsidR="00912A62" w:rsidRPr="00E16773">
        <w:rPr>
          <w:rFonts w:asciiTheme="minorHAnsi" w:hAnsiTheme="minorHAnsi" w:cs="Arial"/>
          <w:color w:val="auto"/>
          <w:sz w:val="22"/>
          <w:szCs w:val="22"/>
          <w:lang w:val="es-ES"/>
        </w:rPr>
        <w:t xml:space="preserve">, 2010, </w:t>
      </w:r>
      <w:proofErr w:type="spellStart"/>
      <w:r w:rsidR="00912A62" w:rsidRPr="00E16773">
        <w:rPr>
          <w:rFonts w:asciiTheme="minorHAnsi" w:hAnsiTheme="minorHAnsi" w:cs="Arial"/>
          <w:color w:val="auto"/>
          <w:sz w:val="22"/>
          <w:szCs w:val="22"/>
          <w:lang w:val="es-ES"/>
        </w:rPr>
        <w:t>University</w:t>
      </w:r>
      <w:proofErr w:type="spellEnd"/>
      <w:r w:rsidR="00912A62" w:rsidRPr="00E16773">
        <w:rPr>
          <w:rFonts w:asciiTheme="minorHAnsi" w:hAnsiTheme="minorHAnsi" w:cs="Arial"/>
          <w:color w:val="auto"/>
          <w:sz w:val="22"/>
          <w:szCs w:val="22"/>
          <w:lang w:val="es-ES"/>
        </w:rPr>
        <w:t xml:space="preserve"> of California, Riverside.</w:t>
      </w:r>
    </w:p>
    <w:p w:rsidR="00912A62" w:rsidRDefault="00912A62" w:rsidP="00B8776B">
      <w:pPr>
        <w:spacing w:after="0"/>
        <w:jc w:val="both"/>
        <w:rPr>
          <w:rFonts w:cs="Arial"/>
          <w:lang w:val="es-ES"/>
        </w:rPr>
      </w:pPr>
    </w:p>
    <w:p w:rsidR="00912A62" w:rsidRPr="009706BE" w:rsidRDefault="00912A62" w:rsidP="00B8776B">
      <w:pPr>
        <w:spacing w:after="0"/>
        <w:jc w:val="both"/>
        <w:rPr>
          <w:rFonts w:cs="Arial"/>
          <w:lang w:val="es-ES"/>
        </w:rPr>
      </w:pPr>
      <w:r>
        <w:rPr>
          <w:rFonts w:cs="Arial"/>
          <w:lang w:val="es-ES"/>
        </w:rPr>
        <w:t xml:space="preserve">Coleman, T., F, H. Koch., B. D. Smith., S. Smith., S. T. </w:t>
      </w:r>
      <w:proofErr w:type="spellStart"/>
      <w:r>
        <w:rPr>
          <w:rFonts w:cs="Arial"/>
          <w:lang w:val="es-ES"/>
        </w:rPr>
        <w:t>Seybold</w:t>
      </w:r>
      <w:proofErr w:type="spellEnd"/>
      <w:r>
        <w:rPr>
          <w:rFonts w:cs="Arial"/>
          <w:lang w:val="es-ES"/>
        </w:rPr>
        <w:t xml:space="preserve">., R. C. </w:t>
      </w:r>
      <w:proofErr w:type="spellStart"/>
      <w:r>
        <w:rPr>
          <w:rFonts w:cs="Arial"/>
          <w:lang w:val="es-ES"/>
        </w:rPr>
        <w:t>Venette</w:t>
      </w:r>
      <w:proofErr w:type="spellEnd"/>
      <w:r>
        <w:rPr>
          <w:rFonts w:cs="Arial"/>
          <w:lang w:val="es-ES"/>
        </w:rPr>
        <w:t>., “</w:t>
      </w:r>
      <w:proofErr w:type="spellStart"/>
      <w:r>
        <w:rPr>
          <w:rFonts w:cs="Arial"/>
          <w:lang w:val="es-ES"/>
        </w:rPr>
        <w:t>Invasive</w:t>
      </w:r>
      <w:proofErr w:type="spellEnd"/>
      <w:r>
        <w:rPr>
          <w:rFonts w:cs="Arial"/>
          <w:lang w:val="es-ES"/>
        </w:rPr>
        <w:t xml:space="preserve"> Pest </w:t>
      </w:r>
      <w:proofErr w:type="spellStart"/>
      <w:r>
        <w:rPr>
          <w:rFonts w:cs="Arial"/>
          <w:lang w:val="es-ES"/>
        </w:rPr>
        <w:t>Risk</w:t>
      </w:r>
      <w:proofErr w:type="spellEnd"/>
      <w:r>
        <w:rPr>
          <w:rFonts w:cs="Arial"/>
          <w:lang w:val="es-ES"/>
        </w:rPr>
        <w:t xml:space="preserve"> </w:t>
      </w:r>
      <w:proofErr w:type="spellStart"/>
      <w:r>
        <w:rPr>
          <w:rFonts w:cs="Arial"/>
          <w:lang w:val="es-ES"/>
        </w:rPr>
        <w:t>Maps</w:t>
      </w:r>
      <w:proofErr w:type="spellEnd"/>
      <w:r>
        <w:rPr>
          <w:rFonts w:cs="Arial"/>
          <w:lang w:val="es-ES"/>
        </w:rPr>
        <w:t xml:space="preserve">” </w:t>
      </w:r>
      <w:proofErr w:type="spellStart"/>
      <w:r>
        <w:rPr>
          <w:rFonts w:cs="Arial"/>
          <w:lang w:val="es-ES"/>
        </w:rPr>
        <w:t>United</w:t>
      </w:r>
      <w:proofErr w:type="spellEnd"/>
      <w:r>
        <w:rPr>
          <w:rFonts w:cs="Arial"/>
          <w:lang w:val="es-ES"/>
        </w:rPr>
        <w:t xml:space="preserve"> </w:t>
      </w:r>
      <w:proofErr w:type="spellStart"/>
      <w:r>
        <w:rPr>
          <w:rFonts w:cs="Arial"/>
          <w:lang w:val="es-ES"/>
        </w:rPr>
        <w:t>States</w:t>
      </w:r>
      <w:proofErr w:type="spellEnd"/>
      <w:r>
        <w:rPr>
          <w:rFonts w:cs="Arial"/>
          <w:lang w:val="es-ES"/>
        </w:rPr>
        <w:t xml:space="preserve"> </w:t>
      </w:r>
      <w:proofErr w:type="spellStart"/>
      <w:r>
        <w:rPr>
          <w:rFonts w:cs="Arial"/>
          <w:lang w:val="es-ES"/>
        </w:rPr>
        <w:t>Deparment</w:t>
      </w:r>
      <w:proofErr w:type="spellEnd"/>
      <w:r>
        <w:rPr>
          <w:rFonts w:cs="Arial"/>
          <w:lang w:val="es-ES"/>
        </w:rPr>
        <w:t xml:space="preserve">  of </w:t>
      </w:r>
      <w:proofErr w:type="spellStart"/>
      <w:r>
        <w:rPr>
          <w:rFonts w:cs="Arial"/>
          <w:lang w:val="es-ES"/>
        </w:rPr>
        <w:t>Agriculture</w:t>
      </w:r>
      <w:proofErr w:type="spellEnd"/>
      <w:r>
        <w:rPr>
          <w:rFonts w:cs="Arial"/>
          <w:lang w:val="es-ES"/>
        </w:rPr>
        <w:t>, Forest Service, (USDA, 2009).</w:t>
      </w:r>
    </w:p>
    <w:p w:rsidR="00303693" w:rsidRPr="00303693" w:rsidRDefault="00303693" w:rsidP="00303693">
      <w:pPr>
        <w:ind w:left="709" w:hanging="709"/>
        <w:jc w:val="both"/>
      </w:pPr>
    </w:p>
    <w:sectPr w:rsidR="00303693" w:rsidRPr="003036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305814"/>
    <w:multiLevelType w:val="multilevel"/>
    <w:tmpl w:val="96B8B80C"/>
    <w:lvl w:ilvl="0">
      <w:start w:val="1"/>
      <w:numFmt w:val="bullet"/>
      <w:lvlText w:val=""/>
      <w:lvlJc w:val="left"/>
      <w:pPr>
        <w:tabs>
          <w:tab w:val="num" w:pos="720"/>
        </w:tabs>
        <w:ind w:left="720" w:hanging="360"/>
      </w:pPr>
      <w:rPr>
        <w:rFonts w:ascii="Symbol" w:hAnsi="Symbol" w:hint="default"/>
        <w:color w:val="C00000"/>
        <w:sz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AD1810"/>
    <w:multiLevelType w:val="multilevel"/>
    <w:tmpl w:val="289071B0"/>
    <w:lvl w:ilvl="0">
      <w:start w:val="1"/>
      <w:numFmt w:val="bullet"/>
      <w:lvlText w:val=""/>
      <w:lvlJc w:val="left"/>
      <w:pPr>
        <w:tabs>
          <w:tab w:val="num" w:pos="720"/>
        </w:tabs>
        <w:ind w:left="720" w:hanging="360"/>
      </w:pPr>
      <w:rPr>
        <w:rFonts w:ascii="Symbol" w:hAnsi="Symbol" w:hint="default"/>
        <w:color w:val="auto"/>
        <w:sz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6">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5"/>
  </w:num>
  <w:num w:numId="4">
    <w:abstractNumId w:val="2"/>
  </w:num>
  <w:num w:numId="5">
    <w:abstractNumId w:val="7"/>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2E5D"/>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0D9"/>
    <w:rsid w:val="00046694"/>
    <w:rsid w:val="00047279"/>
    <w:rsid w:val="0005027D"/>
    <w:rsid w:val="0005243C"/>
    <w:rsid w:val="000536F9"/>
    <w:rsid w:val="00054D32"/>
    <w:rsid w:val="000563C2"/>
    <w:rsid w:val="00060BD6"/>
    <w:rsid w:val="0006108C"/>
    <w:rsid w:val="000629A3"/>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A7817"/>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90E"/>
    <w:rsid w:val="000C7D8D"/>
    <w:rsid w:val="000C7FB1"/>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4C5"/>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82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5947"/>
    <w:rsid w:val="0018610D"/>
    <w:rsid w:val="001871CF"/>
    <w:rsid w:val="0018727D"/>
    <w:rsid w:val="00187460"/>
    <w:rsid w:val="001905C8"/>
    <w:rsid w:val="0019060B"/>
    <w:rsid w:val="001906D2"/>
    <w:rsid w:val="0019073E"/>
    <w:rsid w:val="00190A0F"/>
    <w:rsid w:val="001918B8"/>
    <w:rsid w:val="00191FB0"/>
    <w:rsid w:val="00193EA9"/>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49D"/>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0BB5"/>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675F5"/>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0285"/>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3693"/>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272"/>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6B9"/>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5A7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871"/>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B33"/>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2B1C"/>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47D9A"/>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994"/>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1F60"/>
    <w:rsid w:val="00492B58"/>
    <w:rsid w:val="00492E64"/>
    <w:rsid w:val="0049458C"/>
    <w:rsid w:val="004960A8"/>
    <w:rsid w:val="004A1727"/>
    <w:rsid w:val="004A186C"/>
    <w:rsid w:val="004A1A03"/>
    <w:rsid w:val="004A2CF4"/>
    <w:rsid w:val="004A2F5C"/>
    <w:rsid w:val="004A355B"/>
    <w:rsid w:val="004A3A01"/>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13B1"/>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043"/>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25A"/>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A7F7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26B"/>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5F3D"/>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0C34"/>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85E0F"/>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79"/>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2AC"/>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76D28"/>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B7611"/>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1C85"/>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2A62"/>
    <w:rsid w:val="009133F8"/>
    <w:rsid w:val="00913C51"/>
    <w:rsid w:val="00914222"/>
    <w:rsid w:val="00916311"/>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476E7"/>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5FA"/>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0DCD"/>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76B"/>
    <w:rsid w:val="00B87952"/>
    <w:rsid w:val="00B90304"/>
    <w:rsid w:val="00B910C2"/>
    <w:rsid w:val="00B93217"/>
    <w:rsid w:val="00B956BB"/>
    <w:rsid w:val="00B9582B"/>
    <w:rsid w:val="00B95B55"/>
    <w:rsid w:val="00B95E17"/>
    <w:rsid w:val="00B95EAF"/>
    <w:rsid w:val="00B95F2B"/>
    <w:rsid w:val="00B96299"/>
    <w:rsid w:val="00B9672C"/>
    <w:rsid w:val="00B971B5"/>
    <w:rsid w:val="00BA0DF1"/>
    <w:rsid w:val="00BA1370"/>
    <w:rsid w:val="00BA28D8"/>
    <w:rsid w:val="00BA2CA3"/>
    <w:rsid w:val="00BA2E5B"/>
    <w:rsid w:val="00BA34C5"/>
    <w:rsid w:val="00BA5250"/>
    <w:rsid w:val="00BA53A5"/>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2FBF"/>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C70CB"/>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0C61"/>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B7B"/>
    <w:rsid w:val="00D57EFA"/>
    <w:rsid w:val="00D601A6"/>
    <w:rsid w:val="00D60845"/>
    <w:rsid w:val="00D60B5C"/>
    <w:rsid w:val="00D610DA"/>
    <w:rsid w:val="00D64441"/>
    <w:rsid w:val="00D655DD"/>
    <w:rsid w:val="00D659FF"/>
    <w:rsid w:val="00D66DAD"/>
    <w:rsid w:val="00D6764F"/>
    <w:rsid w:val="00D67B08"/>
    <w:rsid w:val="00D72901"/>
    <w:rsid w:val="00D7299D"/>
    <w:rsid w:val="00D7604B"/>
    <w:rsid w:val="00D778E5"/>
    <w:rsid w:val="00D8027D"/>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3C38"/>
    <w:rsid w:val="00DC445A"/>
    <w:rsid w:val="00DC4711"/>
    <w:rsid w:val="00DC4D5D"/>
    <w:rsid w:val="00DC57CA"/>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0702"/>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6773"/>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4F37"/>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5A9"/>
    <w:rsid w:val="00F029D1"/>
    <w:rsid w:val="00F02B75"/>
    <w:rsid w:val="00F0453F"/>
    <w:rsid w:val="00F050F2"/>
    <w:rsid w:val="00F051B6"/>
    <w:rsid w:val="00F05AA8"/>
    <w:rsid w:val="00F06380"/>
    <w:rsid w:val="00F06E8D"/>
    <w:rsid w:val="00F06FED"/>
    <w:rsid w:val="00F07789"/>
    <w:rsid w:val="00F100B5"/>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35"/>
    <w:rsid w:val="00F75CD6"/>
    <w:rsid w:val="00F7603A"/>
    <w:rsid w:val="00F7704D"/>
    <w:rsid w:val="00F80544"/>
    <w:rsid w:val="00F843B4"/>
    <w:rsid w:val="00F85875"/>
    <w:rsid w:val="00F85FC8"/>
    <w:rsid w:val="00F86662"/>
    <w:rsid w:val="00F877DF"/>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B94"/>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8A3D86-F8D0-4DFE-BF6F-D6806FDC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12A6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E167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B877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Default">
    <w:name w:val="Default"/>
    <w:rsid w:val="00400B33"/>
    <w:pPr>
      <w:autoSpaceDE w:val="0"/>
      <w:autoSpaceDN w:val="0"/>
      <w:adjustRightInd w:val="0"/>
      <w:spacing w:after="0" w:line="240" w:lineRule="auto"/>
    </w:pPr>
    <w:rPr>
      <w:rFonts w:ascii="Calibri" w:hAnsi="Calibri" w:cs="Calibri"/>
      <w:color w:val="000000"/>
      <w:sz w:val="24"/>
      <w:szCs w:val="24"/>
    </w:rPr>
  </w:style>
  <w:style w:type="character" w:customStyle="1" w:styleId="image-caption">
    <w:name w:val="image-caption"/>
    <w:basedOn w:val="Fuentedeprrafopredeter"/>
    <w:rsid w:val="003746B9"/>
  </w:style>
  <w:style w:type="character" w:styleId="nfasis">
    <w:name w:val="Emphasis"/>
    <w:basedOn w:val="Fuentedeprrafopredeter"/>
    <w:uiPriority w:val="20"/>
    <w:qFormat/>
    <w:rsid w:val="003746B9"/>
    <w:rPr>
      <w:i/>
      <w:iCs/>
    </w:rPr>
  </w:style>
  <w:style w:type="character" w:customStyle="1" w:styleId="notranslate">
    <w:name w:val="notranslate"/>
    <w:basedOn w:val="Fuentedeprrafopredeter"/>
    <w:rsid w:val="005A7F7F"/>
  </w:style>
  <w:style w:type="character" w:customStyle="1" w:styleId="Ttulo1Car">
    <w:name w:val="Título 1 Car"/>
    <w:basedOn w:val="Fuentedeprrafopredeter"/>
    <w:link w:val="Ttulo1"/>
    <w:uiPriority w:val="9"/>
    <w:rsid w:val="00912A62"/>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E1677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B8776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362285993">
      <w:bodyDiv w:val="1"/>
      <w:marLeft w:val="0"/>
      <w:marRight w:val="0"/>
      <w:marTop w:val="0"/>
      <w:marBottom w:val="0"/>
      <w:divBdr>
        <w:top w:val="none" w:sz="0" w:space="0" w:color="auto"/>
        <w:left w:val="none" w:sz="0" w:space="0" w:color="auto"/>
        <w:bottom w:val="none" w:sz="0" w:space="0" w:color="auto"/>
        <w:right w:val="none" w:sz="0" w:space="0" w:color="auto"/>
      </w:divBdr>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768159360">
      <w:bodyDiv w:val="1"/>
      <w:marLeft w:val="0"/>
      <w:marRight w:val="0"/>
      <w:marTop w:val="0"/>
      <w:marBottom w:val="0"/>
      <w:divBdr>
        <w:top w:val="none" w:sz="0" w:space="0" w:color="auto"/>
        <w:left w:val="none" w:sz="0" w:space="0" w:color="auto"/>
        <w:bottom w:val="none" w:sz="0" w:space="0" w:color="auto"/>
        <w:right w:val="none" w:sz="0" w:space="0" w:color="auto"/>
      </w:divBdr>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usercontent.com/translate_c?depth=1&amp;hl=es&amp;prev=search&amp;rurl=translate.google.com.mx&amp;sl=en&amp;sp=nmt4&amp;u=http://www.cabi.org/isc/datasheet/108597&amp;usg=ALkJrhiPxXXQPjMRF8Aki0M-NtCzUddRIQ" TargetMode="External"/><Relationship Id="rId13" Type="http://schemas.openxmlformats.org/officeDocument/2006/relationships/hyperlink" Target="https://translate.googleusercontent.com/translate_c?depth=1&amp;hl=es&amp;prev=search&amp;rurl=translate.google.com.mx&amp;sl=en&amp;sp=nmt4&amp;u=http://www.cabi.org/isc/datasheet/108799&amp;usg=ALkJrhhvTMKbHB890e0YPHKa1wFutO0e4w"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translate.googleusercontent.com/translate_c?depth=1&amp;hl=es&amp;prev=search&amp;rurl=translate.google.com.mx&amp;sl=en&amp;sp=nmt4&amp;u=http://www.encyclopedia.com/topic/cambium.aspx&amp;usg=ALkJrhhLles2GXUSNoc4CAEs__kStH86BQ" TargetMode="External"/><Relationship Id="rId7" Type="http://schemas.openxmlformats.org/officeDocument/2006/relationships/hyperlink" Target="https://translate.googleusercontent.com/translate_c?depth=1&amp;hl=es&amp;prev=search&amp;rurl=translate.google.com.mx&amp;sl=en&amp;sp=nmt4&amp;u=http://www.cabi.org/isc/datasheet/118342&amp;usg=ALkJrhiotPQAiC5Drd4DQ8-5ei4xiRnIzA" TargetMode="External"/><Relationship Id="rId12" Type="http://schemas.openxmlformats.org/officeDocument/2006/relationships/hyperlink" Target="https://translate.googleusercontent.com/translate_c?depth=1&amp;hl=es&amp;prev=search&amp;rurl=translate.google.com.mx&amp;sl=en&amp;sp=nmt4&amp;u=http://www.cabi.org/isc/datasheet/118342&amp;usg=ALkJrhiotPQAiC5Drd4DQ8-5ei4xiRnIzA"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translate.googleusercontent.com/translate_c?depth=1&amp;hl=es&amp;prev=search&amp;rurl=translate.google.com.mx&amp;sl=en&amp;sp=nmt4&amp;u=http://www.encyclopedia.com/topic/cambium.aspx&amp;usg=ALkJrhhLles2GXUSNoc4CAEs__kStH86BQ" TargetMode="External"/><Relationship Id="rId1" Type="http://schemas.openxmlformats.org/officeDocument/2006/relationships/numbering" Target="numbering.xml"/><Relationship Id="rId6" Type="http://schemas.openxmlformats.org/officeDocument/2006/relationships/hyperlink" Target="https://translate.googleusercontent.com/translate_c?depth=1&amp;hl=es&amp;prev=search&amp;rurl=translate.google.com.mx&amp;sl=en&amp;sp=nmt4&amp;u=http://www.cabi.org/isc/datasheet/108513&amp;usg=ALkJrhggW_3kaAARV0mHhFqch9ErlNOBEw" TargetMode="External"/><Relationship Id="rId11" Type="http://schemas.openxmlformats.org/officeDocument/2006/relationships/hyperlink" Target="https://translate.googleusercontent.com/translate_c?depth=1&amp;hl=es&amp;prev=search&amp;rurl=translate.google.com.mx&amp;sl=en&amp;sp=nmt4&amp;u=http://www.cabi.org/isc/datasheet/118342&amp;usg=ALkJrhiotPQAiC5Drd4DQ8-5ei4xiRnIzA"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translate.googleusercontent.com/translate_c?depth=1&amp;hl=es&amp;prev=search&amp;rurl=translate.google.com.mx&amp;sl=en&amp;sp=nmt4&amp;u=http://www.cabi.org/isc/datasheet/118342&amp;usg=ALkJrhiotPQAiC5Drd4DQ8-5ei4xiRnIzA" TargetMode="External"/><Relationship Id="rId23" Type="http://schemas.openxmlformats.org/officeDocument/2006/relationships/hyperlink" Target="https://www.eppo.int/QUARANTINE/Alert_List/insects/Agrilus_auroguttatus.htm" TargetMode="External"/><Relationship Id="rId10" Type="http://schemas.openxmlformats.org/officeDocument/2006/relationships/hyperlink" Target="https://translate.googleusercontent.com/translate_c?depth=1&amp;hl=es&amp;prev=search&amp;rurl=translate.google.com.mx&amp;sl=en&amp;sp=nmt4&amp;u=http://www.cabi.org/isc/datasheet/108798&amp;usg=ALkJrhiDZ6FQqRRyi4O-9JVq1epReqS7o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translate.googleusercontent.com/translate_c?depth=1&amp;hl=es&amp;prev=search&amp;rurl=translate.google.com.mx&amp;sl=en&amp;sp=nmt4&amp;u=http://www.cabi.org/isc/datasheet/118342&amp;usg=ALkJrhiotPQAiC5Drd4DQ8-5ei4xiRnIzA" TargetMode="External"/><Relationship Id="rId14" Type="http://schemas.openxmlformats.org/officeDocument/2006/relationships/hyperlink" Target="https://translate.googleusercontent.com/translate_c?depth=1&amp;hl=es&amp;prev=search&amp;rurl=translate.google.com.mx&amp;sl=en&amp;sp=nmt4&amp;u=http://www.cabi.org/isc/datasheet/118342&amp;usg=ALkJrhiotPQAiC5Drd4DQ8-5ei4xiRnIzA" TargetMode="External"/><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2650</Words>
  <Characters>14581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René Baltier Lechuga</cp:lastModifiedBy>
  <cp:revision>2</cp:revision>
  <dcterms:created xsi:type="dcterms:W3CDTF">2017-04-21T14:43:00Z</dcterms:created>
  <dcterms:modified xsi:type="dcterms:W3CDTF">2017-04-21T14:43:00Z</dcterms:modified>
</cp:coreProperties>
</file>